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323" w:rsidRDefault="004D3323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</w:p>
    <w:p w:rsidR="000C5E17" w:rsidRDefault="000C5E17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C5E17" w:rsidRDefault="000C5E17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6193FFB6">
            <wp:extent cx="762000" cy="883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361" w:rsidRDefault="00703361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АДМИНИСТРАЦИЯ МУНИЦИПАЛЬНОГО РАЙОНА </w:t>
      </w:r>
    </w:p>
    <w:p w:rsidR="00703361" w:rsidRDefault="00863B8F" w:rsidP="0070336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«</w:t>
      </w:r>
      <w:r w:rsidR="000C5E17">
        <w:rPr>
          <w:rFonts w:ascii="Times New Roman" w:eastAsia="Times New Roman" w:hAnsi="Times New Roman" w:cs="Times New Roman"/>
          <w:b/>
          <w:bCs/>
          <w:sz w:val="28"/>
          <w:szCs w:val="24"/>
        </w:rPr>
        <w:t>АГИНСКИЙ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РАЙОН»</w:t>
      </w:r>
    </w:p>
    <w:p w:rsidR="00C20197" w:rsidRDefault="00C20197" w:rsidP="00C201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3361" w:rsidRDefault="00D82F38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F93897" w:rsidRDefault="00F93897" w:rsidP="0070336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3361" w:rsidRDefault="004D23D1" w:rsidP="007033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="004905EB" w:rsidRPr="004905EB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="00302BD8" w:rsidRPr="00302B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февраля</w:t>
      </w:r>
      <w:r w:rsidR="00F9389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года                                           </w:t>
      </w:r>
      <w:r w:rsidR="00BE582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47158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C5E1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93897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51D5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4905EB" w:rsidRPr="004905EB">
        <w:rPr>
          <w:rFonts w:ascii="Times New Roman" w:eastAsia="Times New Roman" w:hAnsi="Times New Roman" w:cs="Times New Roman"/>
          <w:sz w:val="28"/>
          <w:szCs w:val="28"/>
          <w:u w:val="single"/>
        </w:rPr>
        <w:t>46</w:t>
      </w:r>
      <w:r w:rsidR="000C5E17">
        <w:rPr>
          <w:rFonts w:ascii="Times New Roman" w:eastAsia="Times New Roman" w:hAnsi="Times New Roman" w:cs="Times New Roman"/>
          <w:sz w:val="28"/>
          <w:szCs w:val="28"/>
        </w:rPr>
        <w:t>_</w:t>
      </w:r>
      <w:r w:rsidR="00BA5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3361" w:rsidRDefault="000C5E17" w:rsidP="007033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Агинское</w:t>
      </w:r>
    </w:p>
    <w:p w:rsidR="009437D0" w:rsidRDefault="009437D0" w:rsidP="0070336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26F7D" w:rsidRDefault="00726F7D" w:rsidP="00863B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О</w:t>
      </w:r>
      <w:r w:rsidR="004905E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б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4D23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утверждении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программы комплексного развития социальной инфраструктуры сельского поселения «</w:t>
      </w:r>
      <w:proofErr w:type="spellStart"/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Амитхаша</w:t>
      </w:r>
      <w:proofErr w:type="spellEnd"/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» муниципального района «Агинский район» Забайкальского края</w:t>
      </w: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445B90" w:rsidRPr="00445B90" w:rsidRDefault="00445B90" w:rsidP="000C5C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proofErr w:type="gramStart"/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В соответствии Градостроительным кодексом Российской Федерации, Федеральным законом от 6 октября 2003 года № 131-ФЗ «Об общих принципах организации местного самоуправления в Российской Федерации»,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Постановлени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я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(с изменениями от 28 ноября 2023 г.)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к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омплексн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ой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программ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ы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ускоренного социально-экономического развития Забайкальского края до 2025</w:t>
      </w:r>
      <w:proofErr w:type="gramEnd"/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года и на перспективу до 2035 года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руководствуясь Уставом муниципального района «Агинский район», администрация муниципального района «Агинский район» 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постановляет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:</w:t>
      </w:r>
    </w:p>
    <w:p w:rsidR="00445B90" w:rsidRPr="00445B90" w:rsidRDefault="00445B90" w:rsidP="000C5C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1.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Утвердить программу комплексного развития социальной инфраструктуры сельского поселения «</w:t>
      </w:r>
      <w:proofErr w:type="spellStart"/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Амитхаша</w:t>
      </w:r>
      <w:proofErr w:type="spellEnd"/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»</w:t>
      </w:r>
      <w:r w:rsidR="000C5CB7" w:rsidRPr="000C5C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муниципального района «Агинский район»  Забайкальского края на период 202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-203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гг.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</w:p>
    <w:p w:rsidR="00D6138D" w:rsidRDefault="000C5CB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D6138D">
        <w:rPr>
          <w:rFonts w:ascii="Times New Roman" w:eastAsia="Calibri" w:hAnsi="Times New Roman" w:cs="Times New Roman"/>
          <w:sz w:val="28"/>
          <w:szCs w:val="28"/>
        </w:rPr>
        <w:t>. Настоящее постановление опубликовать на официальном сайте муниципального района «</w:t>
      </w:r>
      <w:r w:rsidR="000C5E17" w:rsidRPr="000C5E17">
        <w:rPr>
          <w:rFonts w:ascii="Times New Roman" w:eastAsia="Calibri" w:hAnsi="Times New Roman" w:cs="Times New Roman"/>
          <w:sz w:val="28"/>
          <w:szCs w:val="28"/>
        </w:rPr>
        <w:t>Агинский</w:t>
      </w:r>
      <w:r w:rsidR="00D6138D">
        <w:rPr>
          <w:rFonts w:ascii="Times New Roman" w:eastAsia="Calibri" w:hAnsi="Times New Roman" w:cs="Times New Roman"/>
          <w:sz w:val="28"/>
          <w:szCs w:val="28"/>
        </w:rPr>
        <w:t xml:space="preserve"> район».</w:t>
      </w:r>
    </w:p>
    <w:p w:rsidR="000C5E17" w:rsidRDefault="000C5E1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5E17" w:rsidRDefault="000C5E1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2D7B" w:rsidRDefault="001D2D7B" w:rsidP="004B2D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3361" w:rsidRDefault="000C5CB7" w:rsidP="0070336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8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</w:p>
    <w:p w:rsidR="00703361" w:rsidRDefault="00703361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C5E17" w:rsidRPr="000C5E17">
        <w:rPr>
          <w:rFonts w:ascii="Times New Roman" w:eastAsia="Times New Roman" w:hAnsi="Times New Roman" w:cs="Times New Roman"/>
          <w:sz w:val="28"/>
          <w:szCs w:val="28"/>
        </w:rPr>
        <w:t>Агинский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="00D82F38">
        <w:rPr>
          <w:rFonts w:ascii="Times New Roman" w:eastAsia="Times New Roman" w:hAnsi="Times New Roman" w:cs="Times New Roman"/>
          <w:sz w:val="28"/>
          <w:szCs w:val="28"/>
        </w:rPr>
        <w:t xml:space="preserve">йон»      </w:t>
      </w:r>
      <w:r w:rsidR="00D82F38">
        <w:rPr>
          <w:rFonts w:ascii="Times New Roman" w:eastAsia="Times New Roman" w:hAnsi="Times New Roman" w:cs="Times New Roman"/>
          <w:sz w:val="28"/>
          <w:szCs w:val="28"/>
        </w:rPr>
        <w:tab/>
      </w:r>
      <w:r w:rsidR="00E8619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="000C5E17">
        <w:rPr>
          <w:rFonts w:ascii="Times New Roman" w:eastAsia="Times New Roman" w:hAnsi="Times New Roman" w:cs="Times New Roman"/>
          <w:sz w:val="28"/>
          <w:szCs w:val="28"/>
        </w:rPr>
        <w:t>Н.В.Бабужапов</w:t>
      </w:r>
      <w:proofErr w:type="spellEnd"/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УТВЕРЖДЕНА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</w:p>
    <w:p w:rsid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«Агинский район»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от «</w:t>
      </w:r>
      <w:r w:rsidR="00D42972" w:rsidRPr="00D42972">
        <w:rPr>
          <w:rFonts w:ascii="Times New Roman" w:eastAsia="Times New Roman" w:hAnsi="Times New Roman" w:cs="Times New Roman"/>
          <w:sz w:val="28"/>
          <w:szCs w:val="28"/>
          <w:u w:val="single"/>
        </w:rPr>
        <w:t>21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42972" w:rsidRPr="00D42972">
        <w:rPr>
          <w:rFonts w:ascii="Times New Roman" w:eastAsia="Times New Roman" w:hAnsi="Times New Roman" w:cs="Times New Roman"/>
          <w:sz w:val="28"/>
          <w:szCs w:val="28"/>
          <w:u w:val="single"/>
        </w:rPr>
        <w:t>февраля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47CD0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г. №_</w:t>
      </w:r>
      <w:r w:rsidR="00D42972" w:rsidRPr="00D42972">
        <w:rPr>
          <w:rFonts w:ascii="Times New Roman" w:eastAsia="Times New Roman" w:hAnsi="Times New Roman" w:cs="Times New Roman"/>
          <w:sz w:val="28"/>
          <w:szCs w:val="28"/>
          <w:u w:val="single"/>
        </w:rPr>
        <w:t>46</w:t>
      </w:r>
    </w:p>
    <w:p w:rsid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03361" w:rsidRDefault="00703361" w:rsidP="00703361">
      <w:pPr>
        <w:tabs>
          <w:tab w:val="left" w:pos="2785"/>
        </w:tabs>
        <w:spacing w:after="0" w:line="240" w:lineRule="auto"/>
        <w:rPr>
          <w:rFonts w:ascii="Calibri" w:eastAsia="Times New Roman" w:hAnsi="Calibri" w:cs="Times New Roman"/>
        </w:rPr>
      </w:pPr>
    </w:p>
    <w:p w:rsidR="00B47CD0" w:rsidRP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ПРОГРАММА КОМПЛЕКСНОГО РАЗВИТИЯ СОЦИАЛЬНОЙ ИНФРАСТРУКТУРЫ СЕЛЬСКОГО ПОСЕЛЕНИЯ «АМИТХАША» МУНИЦИПАЛЬНОГО РАЙОНА «АГИНСКИЙ РАЙОН»</w:t>
      </w:r>
    </w:p>
    <w:p w:rsid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ЗАБАЙКАЛЬСКОГО КРАЯ</w:t>
      </w:r>
    </w:p>
    <w:p w:rsid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на 2024-2034 годы»</w:t>
      </w:r>
    </w:p>
    <w:p w:rsidR="00B47CD0" w:rsidRPr="00B47CD0" w:rsidRDefault="00B47CD0" w:rsidP="00B47CD0">
      <w:pPr>
        <w:pStyle w:val="a3"/>
        <w:rPr>
          <w:szCs w:val="28"/>
        </w:rPr>
      </w:pPr>
    </w:p>
    <w:p w:rsidR="00B47CD0" w:rsidRPr="00B47CD0" w:rsidRDefault="00B47CD0" w:rsidP="00B47CD0">
      <w:pPr>
        <w:pStyle w:val="a3"/>
        <w:jc w:val="left"/>
        <w:rPr>
          <w:szCs w:val="28"/>
        </w:rPr>
      </w:pPr>
    </w:p>
    <w:p w:rsidR="001D2D7B" w:rsidRDefault="001D2D7B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Pr="00B47CD0" w:rsidRDefault="00B47CD0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lastRenderedPageBreak/>
        <w:t>Паспорт программы комплексного развития социальной инфраструктуры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» муниципального района «Агинский район» Забайкальского края на 2024-2034 годы»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tbl>
      <w:tblPr>
        <w:tblW w:w="10212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6"/>
        <w:gridCol w:w="7626"/>
      </w:tblGrid>
      <w:tr w:rsidR="00B47CD0" w:rsidRPr="00B47CD0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Наименование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Программа «Комплексного развития социальной инфраструктуры сельского поселения «</w:t>
            </w:r>
            <w:proofErr w:type="spellStart"/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Амитхаша</w:t>
            </w:r>
            <w:proofErr w:type="spellEnd"/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 муниципального района «Агинский район» Забайкальского края</w:t>
            </w:r>
            <w:r w:rsidRPr="00B47CD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en-US"/>
              </w:rPr>
              <w:t xml:space="preserve"> на 2024-2034 годы</w:t>
            </w: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</w:t>
            </w:r>
          </w:p>
        </w:tc>
      </w:tr>
      <w:tr w:rsidR="00B47CD0" w:rsidRPr="00B47CD0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Основание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разработки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Федеральный Закон № 131-ФЗ от 06.10.2003 «Об общих принципах организации местного самоуправления в Российской Федерации».</w:t>
            </w:r>
          </w:p>
          <w:p w:rsidR="00B47CD0" w:rsidRPr="00B47CD0" w:rsidRDefault="00B47CD0" w:rsidP="00B47CD0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(с изменениями от 28 ноября 2023 г.).</w:t>
            </w:r>
          </w:p>
          <w:p w:rsidR="00B47CD0" w:rsidRPr="00B47CD0" w:rsidRDefault="00B47CD0" w:rsidP="00B47CD0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Комплексная программа ускоренного социально-экономического развития Забайкальского края до 2025 года и на перспективу до 2035 года</w:t>
            </w:r>
          </w:p>
          <w:p w:rsidR="00B47CD0" w:rsidRPr="00B47CD0" w:rsidRDefault="00B47CD0" w:rsidP="00B47CD0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Стратегия социально-экономического развития Забайкальского края на период до 2035 года.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Схема территориального планирования Забайкальского края.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Схема территориального планирования Агинского муниципального района.</w:t>
            </w:r>
          </w:p>
          <w:p w:rsidR="00B47CD0" w:rsidRPr="00B47CD0" w:rsidRDefault="00B47CD0" w:rsidP="00B47CD0">
            <w:pPr>
              <w:widowControl w:val="0"/>
              <w:spacing w:before="19" w:after="0" w:line="274" w:lineRule="exact"/>
              <w:ind w:left="113" w:right="125" w:firstLine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Стратегия социально-экономического развития муниципального района «Агинский район» до 2030 года.</w:t>
            </w:r>
          </w:p>
          <w:p w:rsidR="00B47CD0" w:rsidRPr="00B47CD0" w:rsidRDefault="00B47CD0" w:rsidP="00B47CD0">
            <w:pPr>
              <w:widowControl w:val="0"/>
              <w:tabs>
                <w:tab w:val="left" w:pos="824"/>
              </w:tabs>
              <w:spacing w:before="19" w:after="0" w:line="274" w:lineRule="exact"/>
              <w:ind w:left="114" w:right="125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Устав </w:t>
            </w: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сельского поселения «</w:t>
            </w:r>
            <w:proofErr w:type="spellStart"/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Амитхаша</w:t>
            </w:r>
            <w:proofErr w:type="spellEnd"/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  <w:r w:rsidRPr="00B47CD0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муниципального района «Агинский район» Забайкальского края</w:t>
            </w:r>
            <w:r w:rsidRPr="00B47CD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Генеральный план МО сельского поселения «</w:t>
            </w:r>
            <w:proofErr w:type="spellStart"/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Амитхаша</w:t>
            </w:r>
            <w:proofErr w:type="spellEnd"/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 Агинского муниципального района Забайкальского края.</w:t>
            </w:r>
          </w:p>
          <w:p w:rsidR="00B47CD0" w:rsidRPr="00B47CD0" w:rsidRDefault="00B47CD0" w:rsidP="00B47CD0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Правила землепользования и застройки МО сельского поселения «</w:t>
            </w:r>
            <w:proofErr w:type="spellStart"/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Амитхаша</w:t>
            </w:r>
            <w:proofErr w:type="spellEnd"/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Агинского муниципального района Забайкальского края.</w:t>
            </w:r>
          </w:p>
        </w:tc>
      </w:tr>
      <w:tr w:rsidR="00B47CD0" w:rsidRPr="00B47CD0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Заказчик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Администрация муниципального района «Агинский район»</w:t>
            </w:r>
          </w:p>
        </w:tc>
      </w:tr>
      <w:tr w:rsidR="00B47CD0" w:rsidRPr="00B47CD0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Разработчик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14" w:right="114" w:firstLine="114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ОБЩЕСТВО С ОГРАНИЧЕННОЙ ОТВЕТСТВЕННОСТЬЮ «ГЕОСИТИ» (ООО «ГЕОСИТИ»)</w:t>
            </w:r>
          </w:p>
        </w:tc>
      </w:tr>
      <w:tr w:rsidR="00B47CD0" w:rsidRPr="00B47CD0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Основная цель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Повышение качества жизни населения, экономических, социальных и культурных возможностей жителей на основе развития социальной   инфраструктуры и сферы услуг.</w:t>
            </w:r>
          </w:p>
        </w:tc>
      </w:tr>
      <w:tr w:rsidR="00B47CD0" w:rsidRPr="00B47CD0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Задачи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1 Создание правовых, организационных, институциональных и экономических условий для создания развитой социальной инфраструктуры населенных пунктов сельского поселения, эффективной реализации полномочий органов управления муниципального района «Агинский район» и местного самоуправления;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2 С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ир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B47CD0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B47CD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ие 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ци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й</w:t>
            </w:r>
            <w:r w:rsidRPr="00B47CD0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ин</w:t>
            </w:r>
            <w:r w:rsidRPr="00B4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B4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47CD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ры</w:t>
            </w:r>
            <w:r w:rsidRPr="00B47CD0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  <w:r w:rsidRPr="00B47CD0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в 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ии</w:t>
            </w:r>
            <w:r w:rsidRPr="00B47CD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ым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B47CD0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п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тр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тя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м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B47CD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в 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ъе</w:t>
            </w:r>
            <w:r w:rsidRPr="00B4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х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ц</w:t>
            </w:r>
            <w:r w:rsidRPr="00B47CD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и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ль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ой</w:t>
            </w:r>
            <w:r w:rsidRPr="00B47CD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и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B4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47CD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ры</w:t>
            </w:r>
            <w:r w:rsidRPr="00B47CD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я (в населенных пунктах с различной численностью населения)</w:t>
            </w: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;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3 Обеспечение 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пн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B47CD0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ъе</w:t>
            </w:r>
            <w:r w:rsidRPr="00B4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47CD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ц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ль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й ин</w:t>
            </w:r>
            <w:r w:rsidRPr="00B4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B4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47CD0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ры    </w:t>
            </w:r>
            <w:r w:rsidRPr="00B47CD0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ния 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ля н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ия п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  <w:r w:rsidRPr="00B47CD0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оот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ии</w:t>
            </w:r>
            <w:r w:rsidRPr="00B47CD0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законодательными требованиями и нормативами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г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ит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г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 п</w:t>
            </w:r>
            <w:r w:rsidRPr="00B47CD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тиро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ия с учетом сложившейся планировочной структуры</w:t>
            </w: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;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lastRenderedPageBreak/>
              <w:t>4 Создание условий для комфортного проживания населения на территории поселения;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5 Содействие развитию малого предпринимательства в сфере обслуживания населения.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6 Содействие в привлечении молодых специалистов в поселение (врачей, учителей, работников культуры, муниципальных служащих);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7 Привлечение средств из бюджетов различных уровней на укрепление сферы культурно-бытового обслуживания населения и благоустройство поселения.</w:t>
            </w:r>
          </w:p>
        </w:tc>
      </w:tr>
      <w:tr w:rsidR="00B47CD0" w:rsidRPr="00B47CD0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lastRenderedPageBreak/>
              <w:t>Целевые показатели</w:t>
            </w:r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Перспективная численность населения, увеличение показателя рождаемости, сокращение уровня безработицы;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Доля детей в возрасте от 1 до 6 лет, их обеспеченность дошкольными учреждениями;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Доля детей в возрасте от 7 до 17 лет, их полная обеспеченность общеобразовательными школами (для занятий в одну смену);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Увеличение возможностей</w:t>
            </w:r>
            <w:r w:rsidRPr="00B47CD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 xml:space="preserve"> у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ч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ж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ний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п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н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ит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г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зо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Вм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B47CD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м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ть</w:t>
            </w:r>
            <w:r w:rsidRPr="00B4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 xml:space="preserve"> к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 xml:space="preserve"> 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B47CD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B47CD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и</w:t>
            </w:r>
            <w:r w:rsidRPr="00B47CD0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B47CD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B47CD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к, увеличение видов деятельности;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Наличие и показатели учреждений здравоохранения (</w:t>
            </w:r>
            <w:proofErr w:type="spellStart"/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ФАПы</w:t>
            </w:r>
            <w:proofErr w:type="spellEnd"/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);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Площади объектов спорта и открытых площадок.</w:t>
            </w:r>
          </w:p>
        </w:tc>
      </w:tr>
      <w:tr w:rsidR="00B47CD0" w:rsidRPr="00B47CD0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Сроки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реализации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п</w:t>
            </w:r>
            <w:proofErr w:type="spellStart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рограммы</w:t>
            </w:r>
            <w:proofErr w:type="spellEnd"/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>20</w:t>
            </w: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24</w:t>
            </w: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 xml:space="preserve"> - 20</w:t>
            </w: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34</w:t>
            </w: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>год</w:t>
            </w:r>
            <w:proofErr w:type="spellEnd"/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ы</w:t>
            </w:r>
          </w:p>
        </w:tc>
      </w:tr>
      <w:tr w:rsidR="00B47CD0" w:rsidRPr="00B47CD0" w:rsidTr="0009749B">
        <w:trPr>
          <w:trHeight w:val="3617"/>
        </w:trPr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Ожидаемые результаты реализации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Повышение качества, комфортности и уровня жизни населения сельского поселения.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Достижение необходимого уровня развития и объемов инфраструктуры в сфере образования, здравоохранения, культуры, физической культуры и массового спорта.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нормативной доступности объектов социальной и культурно-бытовой инфраструктуры.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Укрепление материальной базы учреждений социальной сферы.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возможностей для населения сельского поселения получать необходимое среднее образование и повышать уровень культуры и физической подготовки.</w:t>
            </w:r>
          </w:p>
          <w:p w:rsidR="00B47CD0" w:rsidRPr="00B47CD0" w:rsidRDefault="00B47CD0" w:rsidP="00B47CD0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Сохранение культурно-исторического и духовного наследия на территории поселения.</w:t>
            </w:r>
          </w:p>
        </w:tc>
      </w:tr>
    </w:tbl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B47CD0">
        <w:rPr>
          <w:rFonts w:ascii="Times New Roman" w:eastAsia="Times New Roman" w:hAnsi="Times New Roman" w:cs="Times New Roman"/>
          <w:b/>
          <w:sz w:val="30"/>
          <w:szCs w:val="30"/>
        </w:rPr>
        <w:t>Характеристика существующего состояния социальной инфраструктуры</w:t>
      </w:r>
    </w:p>
    <w:p w:rsidR="00B47CD0" w:rsidRPr="00B47CD0" w:rsidRDefault="00B47CD0" w:rsidP="00B47CD0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47CD0" w:rsidRPr="00B47CD0" w:rsidRDefault="00B47CD0" w:rsidP="00B47CD0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b/>
          <w:sz w:val="26"/>
          <w:szCs w:val="26"/>
        </w:rPr>
        <w:t>Социально-экономическое состояние поселения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Сельское поселение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входит в состав муниципального района «Агинский район» Забайкальского края. Территория сельсовета граничит с сельским поселением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Урда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-Ага» и с административным центром района – городским округом поселком Агинское.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</w:p>
    <w:p w:rsidR="00B47CD0" w:rsidRPr="00B47CD0" w:rsidRDefault="00B47CD0" w:rsidP="00B47CD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77D94F0" wp14:editId="27C7C462">
            <wp:extent cx="5981700" cy="55946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020" cy="559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D0" w:rsidRPr="00B47CD0" w:rsidRDefault="00B47CD0" w:rsidP="00B47CD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47CD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Рисунок 1 - Размещение сельского поселения </w:t>
      </w:r>
      <w:proofErr w:type="spellStart"/>
      <w:r w:rsidRPr="00B47CD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 территории муниципального района «Агинский район».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Сельское поселение «</w:t>
      </w:r>
      <w:proofErr w:type="spellStart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» находится в северо-восточной части Агинского района. В составе поселения два населенных пункта: село </w:t>
      </w:r>
      <w:proofErr w:type="spellStart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- административный центр поселения, село </w:t>
      </w:r>
      <w:proofErr w:type="gramStart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Восточная</w:t>
      </w:r>
      <w:proofErr w:type="gramEnd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</w:t>
      </w:r>
    </w:p>
    <w:p w:rsidR="00B47CD0" w:rsidRPr="00B47CD0" w:rsidRDefault="00B47CD0" w:rsidP="00B47CD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Расстояние от населенного пункта до районного центра – 7 км, до ближайшей железнодорожной станции 45 км, до </w:t>
      </w:r>
      <w:proofErr w:type="spellStart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г</w:t>
      </w:r>
      <w:proofErr w:type="gramStart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.Ч</w:t>
      </w:r>
      <w:proofErr w:type="gramEnd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иты</w:t>
      </w:r>
      <w:proofErr w:type="spellEnd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150 км.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Территория сельского поселения – 12,92 км</w:t>
      </w:r>
      <w:proofErr w:type="gramStart"/>
      <w:r w:rsidRPr="00B47CD0">
        <w:rPr>
          <w:rFonts w:ascii="Times New Roman" w:eastAsia="Calibri" w:hAnsi="Times New Roman" w:cs="Times New Roman"/>
          <w:sz w:val="26"/>
          <w:szCs w:val="26"/>
          <w:vertAlign w:val="superscript"/>
          <w:lang w:eastAsia="en-US"/>
        </w:rPr>
        <w:t>2</w:t>
      </w:r>
      <w:proofErr w:type="gramEnd"/>
    </w:p>
    <w:p w:rsidR="00B47CD0" w:rsidRPr="00B47CD0" w:rsidRDefault="00B47CD0" w:rsidP="00B47CD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vertAlign w:val="superscript"/>
          <w:lang w:eastAsia="en-US"/>
        </w:rPr>
      </w:pPr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Площадь территории с. </w:t>
      </w:r>
      <w:proofErr w:type="spellStart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– 11,44 км</w:t>
      </w:r>
      <w:proofErr w:type="gramStart"/>
      <w:r w:rsidRPr="00B47CD0">
        <w:rPr>
          <w:rFonts w:ascii="Times New Roman" w:eastAsia="Calibri" w:hAnsi="Times New Roman" w:cs="Times New Roman"/>
          <w:sz w:val="26"/>
          <w:szCs w:val="26"/>
          <w:vertAlign w:val="superscript"/>
          <w:lang w:eastAsia="en-US"/>
        </w:rPr>
        <w:t>2</w:t>
      </w:r>
      <w:proofErr w:type="gramEnd"/>
    </w:p>
    <w:p w:rsidR="00B47CD0" w:rsidRPr="00B47CD0" w:rsidRDefault="00B47CD0" w:rsidP="00B47CD0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vertAlign w:val="superscript"/>
          <w:lang w:eastAsia="en-US"/>
        </w:rPr>
      </w:pPr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Площадь территории с. Восточная </w:t>
      </w:r>
      <w:proofErr w:type="spellStart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– 1,48 км</w:t>
      </w:r>
      <w:proofErr w:type="gramStart"/>
      <w:r w:rsidRPr="00B47CD0">
        <w:rPr>
          <w:rFonts w:ascii="Times New Roman" w:eastAsia="Calibri" w:hAnsi="Times New Roman" w:cs="Times New Roman"/>
          <w:sz w:val="26"/>
          <w:szCs w:val="26"/>
          <w:vertAlign w:val="superscript"/>
          <w:lang w:eastAsia="en-US"/>
        </w:rPr>
        <w:t>2</w:t>
      </w:r>
      <w:proofErr w:type="gramEnd"/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На всей территории проживает – (на 1.01.2023 г., по данным статистики) 3373 чел.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Численность населения сельского поселения за последние годы имеет положительную динамику, происходит</w:t>
      </w:r>
      <w:r w:rsidRPr="00B47CD0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естественный и миграционный прирост населения.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Возрастная демографическая ситуация довольно противоречива, так доля лиц трудоспособного возраста составляет 53,8%, а доля лиц старше трудоспособного возраста – 19,4%. Доля лиц трудоспособного возраста ниже 55% свидетельствует о социально-демографическом неблагополучии, хотя доля лиц старше трудоспособного возраста еще не достигла критичной отметки. При этом проявляется тенденция, присущая большинству 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территорий Забайкальского края, характеризующаяся низким уровнем рождаемости, высокой смертностью, неблагоприятным соотношение «рождаемость-смертность».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Следует отметить, что особенностью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», как и всех сельских поселений Забайкальского края, является его сельскохозяйственная ориентация в условиях промышленного региона. При этом территория сельского поселения находится в зоне рискованного земледелия, но агроклиматические условия поселения относительно благоприятны для получения устойчивых урожаев районированных сельскохозяйственных культур и развития животноводства.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</w:rPr>
      </w:pPr>
      <w:r w:rsidRPr="00B47CD0">
        <w:rPr>
          <w:rFonts w:ascii="Times New Roman" w:eastAsia="SimSun" w:hAnsi="Times New Roman" w:cs="Times New Roman"/>
          <w:sz w:val="26"/>
          <w:szCs w:val="26"/>
        </w:rPr>
        <w:t xml:space="preserve">На территории </w:t>
      </w:r>
      <w:r w:rsidRPr="00B47CD0">
        <w:rPr>
          <w:rFonts w:ascii="Times New Roman" w:eastAsia="Times New Roman" w:hAnsi="Times New Roman" w:cs="Times New Roman"/>
          <w:sz w:val="26"/>
          <w:szCs w:val="26"/>
        </w:rPr>
        <w:t>сельского поселения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Pr="00B47CD0">
        <w:rPr>
          <w:rFonts w:ascii="Times New Roman" w:eastAsia="SimSun" w:hAnsi="Times New Roman" w:cs="Times New Roman"/>
          <w:sz w:val="26"/>
          <w:szCs w:val="26"/>
        </w:rPr>
        <w:t xml:space="preserve">действуют предприятия малого и среднего бизнеса. 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</w:rPr>
      </w:pPr>
      <w:r w:rsidRPr="00B47CD0">
        <w:rPr>
          <w:rFonts w:ascii="Times New Roman" w:eastAsia="SimSun" w:hAnsi="Times New Roman" w:cs="Times New Roman"/>
          <w:sz w:val="26"/>
          <w:szCs w:val="26"/>
        </w:rPr>
        <w:t xml:space="preserve">Основные направления деятельности субъектов малого и среднего предпринимательства в поселении: 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B47CD0">
        <w:rPr>
          <w:rFonts w:ascii="Times New Roman" w:eastAsia="SimSun" w:hAnsi="Times New Roman" w:cs="Times New Roman"/>
          <w:sz w:val="26"/>
          <w:szCs w:val="26"/>
          <w:lang w:eastAsia="zh-CN"/>
        </w:rPr>
        <w:t>- сельское хозяйство,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B47CD0">
        <w:rPr>
          <w:rFonts w:ascii="Times New Roman" w:eastAsia="SimSun" w:hAnsi="Times New Roman" w:cs="Times New Roman"/>
          <w:sz w:val="26"/>
          <w:szCs w:val="26"/>
          <w:lang w:eastAsia="zh-CN"/>
        </w:rPr>
        <w:t>- оптовая торговля сельскохозяйственным сырьем, розничная торговля,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B47CD0">
        <w:rPr>
          <w:rFonts w:ascii="Times New Roman" w:eastAsia="SimSun" w:hAnsi="Times New Roman" w:cs="Times New Roman"/>
          <w:sz w:val="26"/>
          <w:szCs w:val="26"/>
          <w:lang w:eastAsia="zh-CN"/>
        </w:rPr>
        <w:t>- туризм.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proofErr w:type="gramStart"/>
      <w:r w:rsidRPr="00B47CD0">
        <w:rPr>
          <w:rFonts w:ascii="Times New Roman" w:eastAsia="SimSun" w:hAnsi="Times New Roman" w:cs="Times New Roman"/>
          <w:sz w:val="26"/>
          <w:szCs w:val="26"/>
          <w:lang w:eastAsia="zh-CN"/>
        </w:rPr>
        <w:t>Сельскохозяйственный потребительский перерабатывающий заготовительный снабженческо-сбытовой кооператив «Прогресс» занимается оптовой торговлей сельскохозяйственным сырьем.</w:t>
      </w:r>
      <w:proofErr w:type="gramEnd"/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Действует предприятие, занимающееся прядением кардного и шерстяного волокна – ООО «Руно». Жители района и края высоко ценят продукцию ООО «Руно».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На базе ООО «Руно» запущен инвестиционный проект «Создание цеха по производству шерстяных трикотажных изделий». Цех ведет производство трикотажа из местной овечьей шерсти, в ассортименте производимой продукци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и-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шапки, шарфы, жилеты,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балаклавы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и другое. В этом году, впервые выполнили заказ по пошиву школьной формы более 1000 экземпляров.   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СППК «Прогресс» является получателем гранта на развитие материально-технической базы кооператива 2020 года на реализацию проекта «Производство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экструдированных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кормов». Запланированная мощность производства кормов – 2000 тонн. В этом году этот цех открыли.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Выполнение намеченных мероприятий позволит увеличить объёмы промышленного производства, а также будет способствовать созданию новых рабочих мест.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Также ведут деятельность личные подсобные хозяйства. В сфере сельского хозяйства приоритет будет отдан поддержке малых форм хозяйствования: крестьянских (фермерских) и личных подсобных хозяйств. На начало 2023 года в сельском поселении зарегистрировано и ведут свою детальность 3 КФХ и 139 личных подсобных хозяйств.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Сфера туризма сельского поселения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» развивается за счет Агинского дацана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Дэчен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Лхундублинг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» (буддийского монастырского комплекса) – он является наиболее крупной буддийской общиной Забайкальского края. Расположен в селе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, в 6 км юго-западнее центральной части поселка.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Уже много десятилетий (с конца 19 века) Агинский дацан известен за пределами Забайкальского края своей медицинской, философской и астрологическими школами. На территории дацана функционирует религиозная духовная образовательная организация высшего образования (РДООВО) «Агинская буддийская академия».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Посетить дацан может любой желающий: буддистские храмы открыты для людей всех вероисповеданий. На территории храмового комплекса проводятся экскурсии по расписанию.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В обслуживающую отрасль сельского поселения отнесены учреждения образования, культуры, здравоохранения, жилищно-коммунального обслуживания и торговли. 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lastRenderedPageBreak/>
        <w:t>Реализация проектов и мероприятий, направленных на развитие малого предпринимательства, обеспечение благополучия и качества жизни населения будут способствовать увеличению численности населения.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bCs/>
          <w:sz w:val="26"/>
          <w:szCs w:val="26"/>
        </w:rPr>
        <w:t xml:space="preserve">Хотя у сельского поселения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bCs/>
          <w:sz w:val="26"/>
          <w:szCs w:val="26"/>
        </w:rPr>
        <w:t xml:space="preserve"> имеется определенный экономический потенциал, но в настоящее время он слабо задействован, особенно в части, развития и укрупнения сельскохозяйственных производств, переработки сельхоз продукции, развития услуг населению, развития личных подсобных хозяйств с целью поставки продукции в районный центр. Особенно необходимо учитывать отсутствие потребительской кооперации в Агинском районе (и в целом по Забайкальскому краю).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Базовый ресурсный потенциал территории (природно-ресурсный, экономико-географический, демографический) не получает должного развития.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b/>
          <w:sz w:val="26"/>
          <w:szCs w:val="26"/>
        </w:rPr>
        <w:t>Сведения о градостроительной деятельности на территории поселения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Вопросы градостроительного развития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 масштабах Агинского муниципального района в соответствии с Градостроительным кодексом РФ должны были быть рассмотрены в Схеме территориального планирования муниципального района «Агинский район» Забайкальского края (ООО «НИПИ территориального планирования и управления», 2016 год). Здесь поселение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рассматривается исключительно как сельское без указания перспектив развития, только предлагается развитие системы расселения района и предлагается развитие различных форм индивидуальной деятельности.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Схеме территориального планирования муниципального района «Агинский район» Забайкальского края предусматривалась возможность также создания новых мельчайших населенных мест, связанных с альтернативными формами сельскохозяйственной деятельности. Указывалось, что развитие социальной инфраструктуры </w:t>
      </w: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села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возможно только в рамках специальных программ. Предусматривалось размещение нового жилищного строительства в населенных пунктах Агинского района на период в 10 лет (2306 усадебных домов), в частности в поселении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– 831 дом.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2023 году специалист</w:t>
      </w: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ы ООО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Геосити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выполнили новый проект Правил землепользования и застройки муниципального образования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 с учетом внесения необходимых изменений. Данные правила базировались на материалах генерального плана с учетом актуализации текущего состояния территории и содержали общие положения, карту градостроительного зонирования и градостроительные регламенты.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2023 году в рамках муниципального контракта подготовлен проект генерального плана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края. В настоящее время для сельского поселения разработаны Местные нормативы градостроительного проектирования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b/>
          <w:sz w:val="26"/>
          <w:szCs w:val="26"/>
        </w:rPr>
        <w:t>Сложившийся уровень обеспеченности населения поселения объектами социальной инфраструктуры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Уровень социально-экономического развития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муниципального района «Агинский район» Забайкальского края оценивается 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демографическими показателями, показателями занятости населения, наличием объектов социального и культурно-бытового обслуживания населения.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и благополучия в сельском поселении, привлекательности территории для проживания, осуществления деятельности.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Численность населения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на 01.01.2023 года составляет 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3373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постоянно проживающих жителей. Но, как уже было указано, все последние годы численность населения постепенно снижалась.</w:t>
      </w:r>
    </w:p>
    <w:p w:rsidR="00B47CD0" w:rsidRPr="00B47CD0" w:rsidRDefault="00B47CD0" w:rsidP="00B47CD0">
      <w:pPr>
        <w:spacing w:after="0" w:line="240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Жилищный фонд сельского поселения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» составляет 56,82 тыс. кв. м, из них 50,42 тыс. кв. м – индивидуальная застройка, 4,68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тыс.кв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. м – блокированная застройка, 1,72 тыс. кв. м – многоквартирные дома.</w:t>
      </w:r>
      <w:proofErr w:type="gramEnd"/>
    </w:p>
    <w:p w:rsidR="00B47CD0" w:rsidRPr="00B47CD0" w:rsidRDefault="00B47CD0" w:rsidP="00B47CD0">
      <w:pPr>
        <w:spacing w:after="0" w:line="240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Жилищная обеспеченность – 16,8</w:t>
      </w:r>
      <w:r w:rsidRPr="00B47CD0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кв. м на человека. Аналогичный показатель по Агинскому району составляет 19,9 кв. м на человека. </w:t>
      </w:r>
    </w:p>
    <w:p w:rsidR="00B47CD0" w:rsidRPr="00B47CD0" w:rsidRDefault="00B47CD0" w:rsidP="00B47CD0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Общее количество жилых зданий – 831.</w:t>
      </w:r>
    </w:p>
    <w:p w:rsidR="00B47CD0" w:rsidRPr="00B47CD0" w:rsidRDefault="00B47CD0" w:rsidP="00B47CD0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47CD0" w:rsidRPr="00B47CD0" w:rsidRDefault="00B47CD0" w:rsidP="00B47CD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b/>
          <w:sz w:val="26"/>
          <w:szCs w:val="26"/>
        </w:rPr>
        <w:t xml:space="preserve">Село </w:t>
      </w:r>
      <w:proofErr w:type="spellStart"/>
      <w:r w:rsidRPr="00B47CD0">
        <w:rPr>
          <w:rFonts w:ascii="Times New Roman" w:eastAsia="Times New Roman" w:hAnsi="Times New Roman" w:cs="Times New Roman"/>
          <w:b/>
          <w:bCs/>
          <w:sz w:val="26"/>
          <w:szCs w:val="26"/>
        </w:rPr>
        <w:t>Амитхаша</w:t>
      </w:r>
      <w:proofErr w:type="spellEnd"/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В селе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размещены следующие объекты обслуживания населения:</w:t>
      </w:r>
    </w:p>
    <w:p w:rsidR="00B47CD0" w:rsidRPr="00B47CD0" w:rsidRDefault="00B47CD0" w:rsidP="00B47CD0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B47CD0">
        <w:rPr>
          <w:rFonts w:ascii="Times New Roman" w:eastAsia="Calibri" w:hAnsi="Times New Roman" w:cs="Times New Roman"/>
          <w:b/>
          <w:noProof/>
          <w:sz w:val="26"/>
          <w:szCs w:val="26"/>
        </w:rPr>
        <w:t>Прочие объекты обслуживания: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1. Администрация сельского поселения (ул. Центральная, д. 2);</w:t>
      </w:r>
    </w:p>
    <w:p w:rsidR="00B47CD0" w:rsidRPr="00B47CD0" w:rsidRDefault="00B47CD0" w:rsidP="00B47CD0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2.</w:t>
      </w:r>
      <w:r w:rsidRPr="00B47CD0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 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Кабинет участкового уполномоченного полиции (ул.</w:t>
      </w:r>
      <w:r w:rsidRPr="00B47CD0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 </w:t>
      </w:r>
      <w:proofErr w:type="gramStart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Центральная</w:t>
      </w:r>
      <w:proofErr w:type="gramEnd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, д.</w:t>
      </w:r>
      <w:r w:rsidRPr="00B47CD0">
        <w:rPr>
          <w:rFonts w:ascii="Times New Roman" w:eastAsia="Calibri" w:hAnsi="Times New Roman" w:cs="Times New Roman"/>
          <w:sz w:val="26"/>
          <w:szCs w:val="26"/>
          <w:lang w:val="en-US" w:eastAsia="en-US"/>
        </w:rPr>
        <w:t> 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2)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3. Магазин "Семейный" (ул. 33-х партизан, д. 8);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4. Магазин "Радуга" (ул. 33-х партизан, д. 1);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5. Магазин "Олимп" (ул. 1-я 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Дорожная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>, д. 62);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6. Магазин "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Жаргал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" (ул. 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Светлая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>, д. 2);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7. 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Магазин "Ласточка" (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мкр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Кирзавод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, ул. Мелиорации, д. 8);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8. 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Магазин "Пирамида" (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мкр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Кирзавод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, ул. Мелиорации, д. 2);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9. Магазин "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Нико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" (ул. 33-х партизан, д. 18);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10. Магазин "У трех коней" (ул. Лермонтова, д. 1);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11. Магазин "Молоток" (ул. 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Молодежная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>, б/н);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12. Столовая "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Халуун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эдеэн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" (ул. Агинский дацан);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13. Строительный магазин ИП Цыренов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Эрдэм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Дондокович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(ул. 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Молодежная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>, д. 1г);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14. Общество с ограниченной ответственностью "Луч" (ул. 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Центральная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>, д. 2).</w:t>
      </w:r>
    </w:p>
    <w:p w:rsidR="00B47CD0" w:rsidRPr="00B47CD0" w:rsidRDefault="00B47CD0" w:rsidP="00B47C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47CD0" w:rsidRPr="00B47CD0" w:rsidRDefault="00B47CD0" w:rsidP="00B47CD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  <w:t>Объекты культуры и искусства: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1. МУК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Амитхашинский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сельский дом культуры (ул. 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Клубная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>, д. 1);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2. Библиотека (ул. Клубная, д. 1).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47CD0" w:rsidRPr="00B47CD0" w:rsidRDefault="00B47CD0" w:rsidP="00B47CD0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B47CD0">
        <w:rPr>
          <w:rFonts w:ascii="Times New Roman" w:eastAsia="Calibri" w:hAnsi="Times New Roman" w:cs="Times New Roman"/>
          <w:b/>
          <w:noProof/>
          <w:sz w:val="26"/>
          <w:szCs w:val="26"/>
        </w:rPr>
        <w:t>Объекты образования и науки: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1. МБДОУ "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Амитхашинский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детский сад "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Номин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" (ул. 33-х партизан, д. 10);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2. МДОУ "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Амитхашинский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детский сад "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Булак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" (ул. 33-х партизан, д. 1а)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3. МБОУ "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Амитхашинская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средняя общеобразовательная школа" (пер. 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Школьный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>, д. 12)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B47CD0" w:rsidRPr="00B47CD0" w:rsidRDefault="00B47CD0" w:rsidP="00B47CD0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iCs/>
          <w:sz w:val="26"/>
          <w:szCs w:val="26"/>
          <w:lang w:eastAsia="en-US"/>
        </w:rPr>
      </w:pPr>
      <w:r w:rsidRPr="00B47CD0">
        <w:rPr>
          <w:rFonts w:ascii="Times New Roman" w:eastAsia="Calibri" w:hAnsi="Times New Roman" w:cs="Times New Roman"/>
          <w:b/>
          <w:iCs/>
          <w:noProof/>
          <w:sz w:val="26"/>
          <w:szCs w:val="26"/>
        </w:rPr>
        <w:t>Объекты здравоохранения</w:t>
      </w:r>
      <w:r w:rsidRPr="00B47CD0">
        <w:rPr>
          <w:rFonts w:ascii="Times New Roman" w:eastAsia="Calibri" w:hAnsi="Times New Roman" w:cs="Times New Roman"/>
          <w:iCs/>
          <w:sz w:val="26"/>
          <w:szCs w:val="26"/>
          <w:lang w:eastAsia="en-US"/>
        </w:rPr>
        <w:t>: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1.Филиал ГУЗ «АОБ». Сельская врачебная амбулатория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у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>л. Центральная, д. 2).</w:t>
      </w:r>
    </w:p>
    <w:p w:rsidR="00B47CD0" w:rsidRPr="00B47CD0" w:rsidRDefault="00B47CD0" w:rsidP="00B47CD0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B47CD0" w:rsidRPr="00B47CD0" w:rsidRDefault="00B47CD0" w:rsidP="00B47CD0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B47CD0">
        <w:rPr>
          <w:rFonts w:ascii="Times New Roman" w:eastAsia="Calibri" w:hAnsi="Times New Roman" w:cs="Times New Roman"/>
          <w:b/>
          <w:noProof/>
          <w:sz w:val="26"/>
          <w:szCs w:val="26"/>
        </w:rPr>
        <w:t>Объекты физической культуры и массового спорта: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lastRenderedPageBreak/>
        <w:t>1. Спортивная площадка (ул. Центральная, д. 3);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2. Спортивный комплекс имени двукратного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паралимпийского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чемпиона Тимура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Тучинова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(ул. 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Центральная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>, д. 3);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3 Конный клуб (с. 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Восточная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B47CD0" w:rsidRPr="00B47CD0" w:rsidRDefault="00B47CD0" w:rsidP="00B47CD0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B47CD0" w:rsidRPr="00B47CD0" w:rsidRDefault="00B47CD0" w:rsidP="00B47CD0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B47CD0">
        <w:rPr>
          <w:rFonts w:ascii="Times New Roman" w:eastAsia="Calibri" w:hAnsi="Times New Roman" w:cs="Times New Roman"/>
          <w:b/>
          <w:noProof/>
          <w:sz w:val="26"/>
          <w:szCs w:val="26"/>
        </w:rPr>
        <w:t>Объекты отдыха и туризма: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1. 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Гостиница "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Алтан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Сэргэ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" (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мкр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Кирзавод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, пер. Ипподромный, д. 2).</w:t>
      </w:r>
    </w:p>
    <w:p w:rsidR="00B47CD0" w:rsidRPr="00B47CD0" w:rsidRDefault="00B47CD0" w:rsidP="00B47CD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сельском поселении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нет предприятия общественного питания общего пользования за исключением столовой, что негативно отражается на общем показателе потребительского рынка и на уровне комфортности проживания.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сельском поселении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существуют проблемы с оказанием платных бытовых услуг населению сельского поселения. Несмотря на то, что у населения есть потребность в ремонте бытовой техники, химчистке и прочих как бытовых, так и платных услугах. На территории поселения нет предприятий, представляющих эти услуги. По данным вопросам население вынуждено обращаться в поселок Агинское или краевой центр.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Несмотря на формальную обеспеченность </w:t>
      </w: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поселения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учреждениями образования и здравоохранения следует отметить слабую техническую оснащенность некоторых учреждений, недостаточное финансирование на пополнение материально-технической базы, недостаток квалифицированных кадров.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Анализ социально-экономического развития сельского поселения, проведенный на основе данных администрации района, объективно выявил следующие проблемы в социальной сфере:</w:t>
      </w:r>
    </w:p>
    <w:p w:rsidR="00B47CD0" w:rsidRPr="00B47CD0" w:rsidRDefault="00B47CD0" w:rsidP="00B47CD0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невысокое техническое состояние жилищного фонда и объектов социальной инфраструктуры;</w:t>
      </w:r>
    </w:p>
    <w:p w:rsidR="00B47CD0" w:rsidRPr="00B47CD0" w:rsidRDefault="00B47CD0" w:rsidP="00B47CD0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недостаточная обеспеченность населения некоторыми объектами обслуживания и отсутствие объектов общественного питания (открытого доступа) и бытового обслуживания населения;</w:t>
      </w:r>
    </w:p>
    <w:p w:rsidR="00B47CD0" w:rsidRPr="00B47CD0" w:rsidRDefault="00B47CD0" w:rsidP="00B47CD0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обветшалость отдельных зданий, где расположены объекты обслуживания населения.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Следует отметить, что выявленные проблемы являются прямым следствием негативных тенденций развития экономики и социальной сферы.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поселении наметилась тенденция старения и выбывания квалифицированных кадров, усиливаются демографические проблемы, связанные со слабой рождаемостью и оттоком населения за территорию поселения, усиливается финансовая нагрузка на экономически активное население, нехватка квалифицированной рабочей силы, выбытие и не возврат молодежи после обучения в вузах.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На этом фоне происходит старение объектов образования, культуры, спорта и их материальной базы, слабое обновление.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  <w:t>Прогнозируемый спрос на услуги социальной инфраструктуры (в соответствии с прогнозом изменения численности и половозрастного состава населения)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соответствии со стратегическими документами социально-экономического развития региона и муниципального района, по решениям генерального плана сельского поселения на перспективу до 2045 года не ожидается роста численности населения, скорее ожидается стабилизация ситуации.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 xml:space="preserve">В Генеральном плане сельского поселения, проект которого подготовлен в 2023 году, установлен расчетный срок планирования до 2045 года и соответственно прогноз численности населения по населенным пунктам на расчетный срок. </w:t>
      </w: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соответствии с 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» (с изменениями от 28 ноября 2023 г.)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для разработки Программы «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 Забайкальского края на 2024-2034 годы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принят расчетный срок 10 лет.</w:t>
      </w:r>
      <w:proofErr w:type="gramEnd"/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Учитывая происходящие демографические изменения в сельском поселении и в целом по Агинскому району, можно предположить некоторое снижение численности постоянного населения. На 2034 год предлагается принять общую расчётную численность населения 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3467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человек (соответствует первой очереди генерального плана).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Исходя из анализа изменения численности населения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 горизонте расчетного 10-летнего срока, действия муниципальной программы «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 Забайкальского каря на 2024-2034 годы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», также в рамках удовлетворения прогнозируемого спроса на услуги социальной инфраструктуры ставится задача </w:t>
      </w: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:</w:t>
      </w:r>
    </w:p>
    <w:p w:rsidR="00B47CD0" w:rsidRPr="00B47CD0" w:rsidRDefault="00B47CD0" w:rsidP="00B47CD0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повышению уровня и </w:t>
      </w: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разнообразия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доступных для населения учреждений обслуживающей сферы, что одновременно создаст несколько новых мест приложения труда;</w:t>
      </w:r>
    </w:p>
    <w:p w:rsidR="00B47CD0" w:rsidRPr="00B47CD0" w:rsidRDefault="00B47CD0" w:rsidP="00B47CD0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повышению уровня образования, уровня здоровья, физической подготовки, культуры, повышению качества трудовых ресурсов;</w:t>
      </w:r>
    </w:p>
    <w:p w:rsidR="00B47CD0" w:rsidRPr="00B47CD0" w:rsidRDefault="00B47CD0" w:rsidP="00B47CD0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достижению нормативных показателей обеспеченности учреждениями социального и культурно-бытового обслуживания (образования, здравоохранения, культуры, спорта);</w:t>
      </w:r>
    </w:p>
    <w:p w:rsidR="00B47CD0" w:rsidRPr="00B47CD0" w:rsidRDefault="00B47CD0" w:rsidP="00B47CD0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сохранению, реконструкции существующих объектов образования, здравоохранения, физической культуры, массового спорта и культуры, созданию новых объектов;</w:t>
      </w:r>
    </w:p>
    <w:p w:rsidR="00B47CD0" w:rsidRPr="00B47CD0" w:rsidRDefault="00B47CD0" w:rsidP="00B47CD0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конечном итоге, повышению качества жизни и развития человеческого потенциала на проектируемой территории.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Нормативные показатели по учреждениям приняты в соответствии с требованиями Местных нормативов градостроительного проектирования муниципального образования сельского поселения, Нормативов градостроительного проектирования Забайкальского края (в последней редакции), при отсутствии показателей в данных региональных нормативах были использованы требования СП 42.13330.2016 Градостроительство.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Нормы расчета учреждений и медицинских организаций устанавливаются по заданию на проектирование, или могут быть заданы министерством здравоохранения Забайкальского края. На момент разработки Программы «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 Забайкальского края на 2024-2034 годы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указанные нормы не были предоставлены.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Требования к размещению малокомплектных учебных заведений в сельской местности определяются министерством образования и науки Забайкальского края, но данные отсутствуют.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В настоящее время на территории сельского поселения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» имеются:</w:t>
      </w:r>
    </w:p>
    <w:p w:rsidR="00B47CD0" w:rsidRPr="00B47CD0" w:rsidRDefault="00B47CD0" w:rsidP="00B47CD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b/>
          <w:bCs/>
          <w:sz w:val="26"/>
          <w:szCs w:val="26"/>
        </w:rPr>
        <w:t>Учреждения образования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Образовательная система в поселении представлена: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МДОУ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Амитхашинский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детский сад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Булак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» (здание № 1),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lastRenderedPageBreak/>
        <w:t>МДОУ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Амитхашинский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детский сад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Булак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» (здание № 2),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МДОУ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Амитхашинский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детский сад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Номин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» (здание № 1),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МДОУ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Амитхашинский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детский сад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Номин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» (здание № 1).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МДОУ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Амитхашинский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детский сад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Булак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» (с.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) посещают 108 воспитанник, максимальная емкость – 120 мест. Заполняемость – 90%. 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МДОУ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Амитхашинский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детский сад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Номин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» (с.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) посещают 111 воспитанник, максимальная емкость – 96 мест. Заполняемость – 115,6%. 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Обеспеченность дошкольными образовательными организациями на сельское поселение – 98,6%.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1 здание МДОУ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Амитхашинский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детский сад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Номин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» требует капитального ремонта.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МБОУ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Амитхашинская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средняя общеобразовательная школа» в с.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рассчитана на 500 учеников (300 - общее среднее образование и 200 - начальное образование).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Школу посещают 500 человек.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Обеспеченность средним образованием – 100%. Требуется ремонт в здании начальной школы. В здании общеобразовательной школы требуется капитальный ремонт.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Действуют кружки и секции на базе школы. Секция волной борьбы, секция по стрельбе и танцевальный ансамбль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Улаалзай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» располагают 30 местами дополнительного образования 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с.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47CD0" w:rsidRPr="00B47CD0" w:rsidRDefault="00B47CD0" w:rsidP="00B47CD0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B47CD0">
        <w:rPr>
          <w:rFonts w:ascii="Times New Roman" w:eastAsia="Calibri" w:hAnsi="Times New Roman" w:cs="Times New Roman"/>
          <w:b/>
          <w:noProof/>
          <w:sz w:val="26"/>
          <w:szCs w:val="26"/>
        </w:rPr>
        <w:t>Учреждения здравоохранения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Амитхашинская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врачебная амбулатория в с.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является подразделением ГАУЗ «Агинская окружная больница» (число посещений в сутки – 25).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B47CD0" w:rsidRPr="00B47CD0" w:rsidRDefault="00B47CD0" w:rsidP="00B47CD0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B47CD0">
        <w:rPr>
          <w:rFonts w:ascii="Times New Roman" w:eastAsia="Calibri" w:hAnsi="Times New Roman" w:cs="Times New Roman"/>
          <w:b/>
          <w:noProof/>
          <w:sz w:val="26"/>
          <w:szCs w:val="26"/>
        </w:rPr>
        <w:t>Учреждения культуры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Культурно-досуговой деятельностью занимается Сельский дом культуры в с.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(102 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зрительских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места). Здание находится в аварийном состоянии.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Основными направлениями деятельности дома культуры сельского поселения являются: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-сохранение, развитие и поддержка народного творчества, библиотечного дела, декоративно-прикладного искусства и национально-культурных традиций,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-организация и проведения различных форм культурно-просветительской, культурно-массовой и культурно-досуговой деятельности.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Работают различные клубные формирования. Это самодеятельные творческие коллективы для детей, молодёжи и взрослого населения, которые активно принимают участие во всех мероприятиях культурно-досугового сектора поселения, а также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межпоселенческих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и районных фестивалях и конкурсах.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Библиотечное обслуживание представлено библиотекой 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с.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. Книжный фонд – 11,086 тыс. томов. 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47CD0" w:rsidRPr="00B47CD0" w:rsidRDefault="00B47CD0" w:rsidP="00B47CD0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B47CD0">
        <w:rPr>
          <w:rFonts w:ascii="Times New Roman" w:eastAsia="Calibri" w:hAnsi="Times New Roman" w:cs="Times New Roman"/>
          <w:b/>
          <w:noProof/>
          <w:sz w:val="26"/>
          <w:szCs w:val="26"/>
        </w:rPr>
        <w:t xml:space="preserve">Объекты спорта 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Спортивные объекты, расположенные на территории сельского поселения: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- спорткомплекс имени двукратного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паралимпийского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чемпиона Тимура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Тучинова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, общей мощностью 975 кв. м, 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- спортивной площадкой при спорткомплексе, мощностью 1800 кв. м,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- спортивной площадкой при МБОУ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Амитхашинская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средняя общеобразовательная школа», мощностью 1800 кв. м,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- 2 </w:t>
      </w: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спортивных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зала МБОУ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Амитхашинская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средняя общеобразовательная школа», общей мощностью 266 кв. м.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На территории комплекса расположены мини-футбольное поле 36 на 18 метров, трибуны для зрителей под навесом на 156 мест, вокруг поля беговая дорожка. Обустроены две волейбольные, баскетбольная площадка, площадка для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воркаута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. Внутри спорткомплекса имеется большой игровой зал для мини-футбола, волейбола, баскетбола, для занятий борьбой и стрельбой из лука.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Существует необходимость в спортивных сооружениях. Дополнительные спортивные сооружения должны предусматривать развитие массовых видов спорта для всех категорий населения и удовлетворять возможности широкого спектра индивидуальных потребностей.</w:t>
      </w:r>
    </w:p>
    <w:p w:rsidR="00B47CD0" w:rsidRPr="00B47CD0" w:rsidRDefault="00B47CD0" w:rsidP="00B47CD0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</w:p>
    <w:p w:rsidR="00B47CD0" w:rsidRPr="00B47CD0" w:rsidRDefault="00B47CD0" w:rsidP="00B47CD0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noProof/>
          <w:sz w:val="26"/>
          <w:szCs w:val="26"/>
        </w:rPr>
      </w:pPr>
      <w:r w:rsidRPr="00B47CD0">
        <w:rPr>
          <w:rFonts w:ascii="Times New Roman" w:eastAsia="Calibri" w:hAnsi="Times New Roman" w:cs="Times New Roman"/>
          <w:b/>
          <w:noProof/>
          <w:sz w:val="26"/>
          <w:szCs w:val="26"/>
        </w:rPr>
        <w:t>Объекты торгового назначения, общественного питания и бытового обслуживания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На территории поселения расположено 11 магазинов общей торговой площадью 741,4 кв. м (в том числе 89,3 кв. м – непродовольственных) - 8 магазинов смешанной специализации и 3 магазина непродовольственных товаров.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На территории сельского поселения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» функционирует вещевой рынок, мощностью 294 кв. м.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B47CD0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с. Восточная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Амтихаша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функционирует гостиница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Алтан-Сэргэ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», мощностью 16 мест.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В с.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расположен 1 участковый пункт полиции, 1 аптека, 1 почтовое отделение и 1 предприятие общественного питания (столовая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Халуун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эдеэн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>»).</w:t>
      </w:r>
    </w:p>
    <w:p w:rsidR="00B47CD0" w:rsidRPr="00B47CD0" w:rsidRDefault="00B47CD0" w:rsidP="00B47CD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sz w:val="26"/>
          <w:szCs w:val="26"/>
        </w:rPr>
        <w:t>Парикмахерские на территории сельского поселения «</w:t>
      </w:r>
      <w:proofErr w:type="spellStart"/>
      <w:r w:rsidRPr="00B47CD0">
        <w:rPr>
          <w:rFonts w:ascii="Times New Roman" w:eastAsia="Times New Roman" w:hAnsi="Times New Roman" w:cs="Times New Roman"/>
          <w:sz w:val="26"/>
          <w:szCs w:val="26"/>
        </w:rPr>
        <w:t>Амитхаша</w:t>
      </w:r>
      <w:proofErr w:type="spellEnd"/>
      <w:r w:rsidRPr="00B47CD0">
        <w:rPr>
          <w:rFonts w:ascii="Times New Roman" w:eastAsia="Times New Roman" w:hAnsi="Times New Roman" w:cs="Times New Roman"/>
          <w:sz w:val="26"/>
          <w:szCs w:val="26"/>
        </w:rPr>
        <w:t xml:space="preserve">» отсутствуют. 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B47CD0">
        <w:rPr>
          <w:rFonts w:ascii="Times New Roman" w:eastAsia="Times New Roman" w:hAnsi="Times New Roman" w:cs="Times New Roman"/>
          <w:color w:val="000000"/>
          <w:sz w:val="26"/>
          <w:szCs w:val="26"/>
        </w:rPr>
        <w:t>Анализ состояния социальной инфраструктуры проведен в соответствии с требованиями Градостроительного кодекса РФ, Приказа Министерства регионального развития Российской Федерации от 26.05.2011 № 244 «Об утверждении Методических рекомендаций по разработке проектов генеральных планов поселений и городских округов», распоряжения Министерства культуры РФ от 23.10.2023 №Р-2879 «Об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</w:t>
      </w:r>
      <w:proofErr w:type="gramEnd"/>
      <w:r w:rsidRPr="00B47CD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оптимального размещения организаций культуры и обеспеченности населения услугами организаций культуры», приказа Министерства экономического развития Забайкальского края от 1.08.2023 №84-од «Об утверждении значений коэффициентов, используемых для расчета нормативов минимальной обеспеченности населения Забайкальского края площадью торговых объектов, и нормативов минимальной обеспеченности населения Забайкальского края  площадью торговых объектов».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47CD0">
        <w:rPr>
          <w:rFonts w:ascii="Times New Roman" w:eastAsia="Times New Roman" w:hAnsi="Times New Roman" w:cs="Times New Roman"/>
          <w:color w:val="000000"/>
          <w:sz w:val="26"/>
          <w:szCs w:val="26"/>
        </w:rPr>
        <w:t>При отсутствии показателей в нормативах принимаются требования СП 42.13330.2016 «Градостроительство. Планировка и застройка городских и сельских поселений» (Актуализированная редакция СНиП 2.07.01-89*).</w:t>
      </w:r>
    </w:p>
    <w:p w:rsidR="00B47CD0" w:rsidRPr="00B47CD0" w:rsidRDefault="00B47CD0" w:rsidP="00B47CD0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Таблица 1. - Анализ обеспеченности населения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sz w:val="26"/>
          <w:szCs w:val="26"/>
          <w:lang w:eastAsia="en-US"/>
        </w:rPr>
        <w:t>» объектами социального и культурно-бытового обслуживания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1"/>
        <w:gridCol w:w="4107"/>
        <w:gridCol w:w="873"/>
        <w:gridCol w:w="1102"/>
        <w:gridCol w:w="1296"/>
      </w:tblGrid>
      <w:tr w:rsidR="00B47CD0" w:rsidRPr="00B47CD0" w:rsidTr="0009749B">
        <w:trPr>
          <w:trHeight w:val="790"/>
          <w:jc w:val="center"/>
        </w:trPr>
        <w:tc>
          <w:tcPr>
            <w:tcW w:w="1459" w:type="pct"/>
            <w:shd w:val="clear" w:color="auto" w:fill="auto"/>
            <w:noWrap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1971" w:type="pct"/>
            <w:shd w:val="clear" w:color="auto" w:fill="auto"/>
            <w:noWrap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Нормы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Дефицит</w:t>
            </w:r>
            <w:proofErr w:type="gramStart"/>
            <w:r w:rsidRPr="00B47CD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(-/+)</w:t>
            </w:r>
            <w:proofErr w:type="gramEnd"/>
          </w:p>
        </w:tc>
      </w:tr>
      <w:tr w:rsidR="00B47CD0" w:rsidRPr="00B47CD0" w:rsidTr="0009749B">
        <w:trPr>
          <w:trHeight w:val="57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47CD0" w:rsidRPr="00B47CD0" w:rsidTr="0009749B">
        <w:trPr>
          <w:trHeight w:val="526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85% охват от общего числа детей в возрасте от 1 до 6 лет, место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-3</w:t>
            </w:r>
          </w:p>
        </w:tc>
      </w:tr>
      <w:tr w:rsidR="00B47CD0" w:rsidRPr="00B47CD0" w:rsidTr="0009749B">
        <w:trPr>
          <w:trHeight w:val="702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Общеобразовательные школы 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от количества детей школьного возраста при обучении в одну смену</w:t>
            </w: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100 мест на 1000 человек, место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500 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B47CD0" w:rsidRPr="00B47CD0" w:rsidTr="0009749B">
        <w:trPr>
          <w:trHeight w:val="415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Внешкольные учреждения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10 % от общего числа школьников, место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-20</w:t>
            </w:r>
          </w:p>
        </w:tc>
      </w:tr>
      <w:tr w:rsidR="00B47CD0" w:rsidRPr="00B47CD0" w:rsidTr="0009749B">
        <w:trPr>
          <w:trHeight w:val="57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47CD0" w:rsidRPr="00B47CD0" w:rsidTr="0009749B">
        <w:trPr>
          <w:trHeight w:val="565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Поликлиники, ФАП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посещений в смену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47CD0" w:rsidRPr="00B47CD0" w:rsidTr="0009749B">
        <w:trPr>
          <w:trHeight w:val="842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Лечебно-профилактические стационары всех типов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койка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47CD0" w:rsidRPr="00B47CD0" w:rsidTr="0009749B">
        <w:trPr>
          <w:trHeight w:val="415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Аптеки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объект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47CD0" w:rsidRPr="00B47CD0" w:rsidTr="0009749B">
        <w:trPr>
          <w:trHeight w:val="15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47CD0" w:rsidRPr="00B47CD0" w:rsidTr="0009749B">
        <w:trPr>
          <w:trHeight w:val="480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Учреждения клубного типа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85 мест на 1000 чел., место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-185</w:t>
            </w:r>
          </w:p>
        </w:tc>
      </w:tr>
      <w:tr w:rsidR="00B47CD0" w:rsidRPr="00B47CD0" w:rsidTr="0009749B">
        <w:trPr>
          <w:trHeight w:val="480"/>
          <w:jc w:val="center"/>
        </w:trPr>
        <w:tc>
          <w:tcPr>
            <w:tcW w:w="145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Общедоступные библиотеки</w:t>
            </w:r>
          </w:p>
        </w:tc>
        <w:tc>
          <w:tcPr>
            <w:tcW w:w="1971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общедоступная библиотека с детским отделением, 1 филиал на каждую 1000 человек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-2</w:t>
            </w:r>
          </w:p>
        </w:tc>
      </w:tr>
      <w:tr w:rsidR="00B47CD0" w:rsidRPr="00B47CD0" w:rsidTr="0009749B">
        <w:trPr>
          <w:trHeight w:val="57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47CD0" w:rsidRPr="00B47CD0" w:rsidTr="0009749B">
        <w:trPr>
          <w:trHeight w:val="609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залы общего пользования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60-80 кв. м</w:t>
            </w: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1000 человек, кв. м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1241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1005</w:t>
            </w:r>
          </w:p>
        </w:tc>
      </w:tr>
      <w:tr w:rsidR="00B47CD0" w:rsidRPr="00B47CD0" w:rsidTr="0009749B">
        <w:trPr>
          <w:trHeight w:val="587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Плоскостные спортивные сооружения (стадионы, площадки)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1950 кв. м   на 1000 человек, </w:t>
            </w:r>
            <w:proofErr w:type="gramStart"/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6577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-2977</w:t>
            </w:r>
          </w:p>
        </w:tc>
      </w:tr>
      <w:tr w:rsidR="00B47CD0" w:rsidRPr="00B47CD0" w:rsidTr="0009749B">
        <w:trPr>
          <w:trHeight w:val="12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47CD0" w:rsidRPr="00B47CD0" w:rsidTr="0009749B">
        <w:trPr>
          <w:trHeight w:val="643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Стационарные торговые объекты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торговых объектов на 10000 человек, объектов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-2</w:t>
            </w:r>
          </w:p>
        </w:tc>
      </w:tr>
      <w:tr w:rsidR="00B47CD0" w:rsidRPr="00B47CD0" w:rsidTr="0009749B">
        <w:trPr>
          <w:trHeight w:val="643"/>
          <w:jc w:val="center"/>
        </w:trPr>
        <w:tc>
          <w:tcPr>
            <w:tcW w:w="145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Стационарные торговые объекты (продовольственные товары)</w:t>
            </w:r>
          </w:p>
        </w:tc>
        <w:tc>
          <w:tcPr>
            <w:tcW w:w="1971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торговых объектов на 10000 человек, объектов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-2</w:t>
            </w:r>
          </w:p>
        </w:tc>
      </w:tr>
      <w:tr w:rsidR="00B47CD0" w:rsidRPr="00B47CD0" w:rsidTr="0009749B">
        <w:trPr>
          <w:trHeight w:val="539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40 мест на 1000 человек, место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-55</w:t>
            </w:r>
          </w:p>
        </w:tc>
      </w:tr>
      <w:tr w:rsidR="00B47CD0" w:rsidRPr="00B47CD0" w:rsidTr="0009749B">
        <w:trPr>
          <w:trHeight w:val="575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7 рабочих мест на 1000 человек, рабочее место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-10</w:t>
            </w:r>
          </w:p>
        </w:tc>
      </w:tr>
      <w:tr w:rsidR="00B47CD0" w:rsidRPr="00B47CD0" w:rsidTr="0009749B">
        <w:trPr>
          <w:trHeight w:val="165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47CD0" w:rsidRPr="00B47CD0" w:rsidTr="0009749B">
        <w:trPr>
          <w:trHeight w:val="469"/>
          <w:jc w:val="center"/>
        </w:trPr>
        <w:tc>
          <w:tcPr>
            <w:tcW w:w="1459" w:type="pct"/>
            <w:shd w:val="clear" w:color="auto" w:fill="auto"/>
            <w:noWrap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Прачечные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60 кг белья в смену на 1000 человек, кг белья в смену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</w:p>
        </w:tc>
      </w:tr>
      <w:tr w:rsidR="00B47CD0" w:rsidRPr="00B47CD0" w:rsidTr="0009749B">
        <w:trPr>
          <w:trHeight w:val="563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Химчистки (приемный пункт)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3,5 кг вещей в смену на 1000 человек, кг вещей в смену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-12</w:t>
            </w:r>
          </w:p>
        </w:tc>
      </w:tr>
      <w:tr w:rsidR="00B47CD0" w:rsidRPr="00B47CD0" w:rsidTr="0009749B">
        <w:trPr>
          <w:trHeight w:val="318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7 мест на 1000 человек, место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29" w:type="pct"/>
            <w:shd w:val="clear" w:color="auto" w:fill="auto"/>
            <w:noWrap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-8</w:t>
            </w:r>
          </w:p>
        </w:tc>
      </w:tr>
      <w:tr w:rsidR="00B47CD0" w:rsidRPr="00B47CD0" w:rsidTr="0009749B">
        <w:trPr>
          <w:trHeight w:val="12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47CD0" w:rsidRPr="00B47CD0" w:rsidTr="0009749B">
        <w:trPr>
          <w:trHeight w:val="552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Отделения и филиалы банка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операционное место </w:t>
            </w: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1-2 тыс. человек</w:t>
            </w: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, место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-2</w:t>
            </w:r>
          </w:p>
        </w:tc>
      </w:tr>
      <w:tr w:rsidR="00B47CD0" w:rsidRPr="00B47CD0" w:rsidTr="0009749B">
        <w:trPr>
          <w:trHeight w:val="275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Отделение связи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объект на жилую группу, объект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47CD0" w:rsidRPr="00B47CD0" w:rsidTr="0009749B">
        <w:trPr>
          <w:trHeight w:val="135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7CD0" w:rsidRPr="00B47CD0" w:rsidTr="0009749B">
        <w:trPr>
          <w:trHeight w:val="425"/>
          <w:jc w:val="center"/>
        </w:trPr>
        <w:tc>
          <w:tcPr>
            <w:tcW w:w="1459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Гостиницы (кемпинги, мотели)</w:t>
            </w:r>
          </w:p>
        </w:tc>
        <w:tc>
          <w:tcPr>
            <w:tcW w:w="1971" w:type="pct"/>
            <w:shd w:val="clear" w:color="auto" w:fill="auto"/>
            <w:vAlign w:val="center"/>
            <w:hideMark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6 мест на 1000 человек, место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-4</w:t>
            </w:r>
          </w:p>
        </w:tc>
      </w:tr>
    </w:tbl>
    <w:p w:rsidR="00B47CD0" w:rsidRPr="00B47CD0" w:rsidRDefault="00B47CD0" w:rsidP="00B47CD0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lastRenderedPageBreak/>
        <w:t>Данные таблицы 1. показывают, недостаточность обеспеченности объектами бытового обслуживания.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B47CD0">
        <w:rPr>
          <w:rFonts w:ascii="Times New Roman" w:eastAsia="Times New Roman" w:hAnsi="Times New Roman" w:cs="Times New Roman"/>
          <w:b/>
          <w:sz w:val="30"/>
          <w:szCs w:val="30"/>
        </w:rPr>
        <w:t>Мероприятия (инвестиционные проекты) по проектированию, строительству и реконструкции объектов социальной инфраструктуры поселения (сгруппированные по видам объектов социальной инфраструктуры)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Сложная социально-экономическая ситуация в сельском поселении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», отсутствие крупных производств, формирующих экономику поселения, недостаточность финансирования на поддержание социальной инфраструктуры, недостаточно высокое развитие районного центра (при относительной близости) приводят к снижению уровня предоставления услуг в самом поселении. Произошло старение и закрытие ряда объектов культуры, спорта, снизился уровень их материальной базы.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современных условиях территориального управления России, в особенности Забайкальского края для решения вопросов инфраструктурного развития используется программный подход, позволяющий привлечь средства регионального и федерального уровня, так как собственных средств явно недостаточно.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данном случае снятие остроты проблемы обеспеченности объектами социальной инфраструктуры, улучшения материально-технической базы отраслей здравоохранения, образования, культуры, спорта, требующей совершенствования и обновления, так как база изношена и не соответствует современным требованиям и нормативам, возможно только программными методами.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Своевременное финансирование и осознанный выбор приоритетности строительства объектов, необходимых для сбалансированного создания системы социальной инфраструктуры, обеспечит возрастающие потребности в качественном улучшении жизни населения и позволит учесть интересы муниципального района и сельского поселения.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Перечень мероприятий по проектированию, строительству и реконструкции объектов социальной инфраструктуры</w:t>
      </w:r>
    </w:p>
    <w:tbl>
      <w:tblPr>
        <w:tblStyle w:val="TableGridReport1"/>
        <w:tblW w:w="5000" w:type="pct"/>
        <w:tblLook w:val="04A0" w:firstRow="1" w:lastRow="0" w:firstColumn="1" w:lastColumn="0" w:noHBand="0" w:noVBand="1"/>
      </w:tblPr>
      <w:tblGrid>
        <w:gridCol w:w="566"/>
        <w:gridCol w:w="2278"/>
        <w:gridCol w:w="3292"/>
        <w:gridCol w:w="2453"/>
        <w:gridCol w:w="1830"/>
      </w:tblGrid>
      <w:tr w:rsidR="00B47CD0" w:rsidRPr="00B47CD0" w:rsidTr="0009749B">
        <w:trPr>
          <w:tblHeader/>
        </w:trPr>
        <w:tc>
          <w:tcPr>
            <w:tcW w:w="272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объекта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Назначение,</w:t>
            </w:r>
          </w:p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наименование,</w:t>
            </w:r>
          </w:p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местоположение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</w:t>
            </w:r>
          </w:p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B47CD0" w:rsidRPr="00B47CD0" w:rsidTr="0009749B">
        <w:trPr>
          <w:tblHeader/>
        </w:trPr>
        <w:tc>
          <w:tcPr>
            <w:tcW w:w="272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47CD0" w:rsidRPr="00B47CD0" w:rsidTr="0009749B">
        <w:trPr>
          <w:tblHeader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Объекты социальной инфраструктуры, отдыха и туризма, санаторно-курортного назначения</w:t>
            </w:r>
          </w:p>
        </w:tc>
      </w:tr>
      <w:tr w:rsidR="00B47CD0" w:rsidRPr="00B47CD0" w:rsidTr="0009749B">
        <w:tc>
          <w:tcPr>
            <w:tcW w:w="272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многофункционального спортивного зала в </w:t>
            </w:r>
            <w:proofErr w:type="spell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митхаша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территории – 0,45 га</w:t>
            </w:r>
          </w:p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2034 год</w:t>
            </w:r>
          </w:p>
        </w:tc>
      </w:tr>
      <w:tr w:rsidR="00B47CD0" w:rsidRPr="00B47CD0" w:rsidTr="0009749B">
        <w:tc>
          <w:tcPr>
            <w:tcW w:w="272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плоскостного спортивного сооружения, в </w:t>
            </w:r>
            <w:proofErr w:type="spell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митхаша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3 объекта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2044 год</w:t>
            </w:r>
          </w:p>
        </w:tc>
      </w:tr>
      <w:tr w:rsidR="00B47CD0" w:rsidRPr="00B47CD0" w:rsidTr="0009749B">
        <w:tc>
          <w:tcPr>
            <w:tcW w:w="272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плоскостного спортивного сооружения, в с. </w:t>
            </w:r>
            <w:proofErr w:type="gram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Восточная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Амитхаша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1 объект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2034 год</w:t>
            </w:r>
          </w:p>
        </w:tc>
      </w:tr>
      <w:tr w:rsidR="00B47CD0" w:rsidRPr="00B47CD0" w:rsidTr="0009749B">
        <w:tc>
          <w:tcPr>
            <w:tcW w:w="272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объекты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обслуживания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Строительство магазина </w:t>
            </w: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смешанных товаров в </w:t>
            </w:r>
            <w:proofErr w:type="spell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митхаша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объект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2044 год</w:t>
            </w:r>
          </w:p>
        </w:tc>
      </w:tr>
      <w:tr w:rsidR="00B47CD0" w:rsidRPr="00B47CD0" w:rsidTr="0009749B">
        <w:tc>
          <w:tcPr>
            <w:tcW w:w="272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образования и науки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Реконструкция МБОУ «</w:t>
            </w:r>
            <w:proofErr w:type="spell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Амитхашинская</w:t>
            </w:r>
            <w:proofErr w:type="spell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средняя общеобразовательная школа» в </w:t>
            </w:r>
            <w:proofErr w:type="spell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митхаша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1 объект</w:t>
            </w:r>
          </w:p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hAnsi="Times New Roman" w:cs="Times New Roman"/>
                <w:sz w:val="24"/>
                <w:szCs w:val="24"/>
              </w:rPr>
              <w:t>до 650 мест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2034 год</w:t>
            </w:r>
          </w:p>
        </w:tc>
      </w:tr>
      <w:tr w:rsidR="00B47CD0" w:rsidRPr="00B47CD0" w:rsidTr="0009749B">
        <w:tc>
          <w:tcPr>
            <w:tcW w:w="272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образования и науки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детского сада в </w:t>
            </w:r>
            <w:proofErr w:type="spell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митхаша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100 мест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2034 год</w:t>
            </w:r>
          </w:p>
        </w:tc>
      </w:tr>
      <w:tr w:rsidR="00B47CD0" w:rsidRPr="00B47CD0" w:rsidTr="0009749B">
        <w:tc>
          <w:tcPr>
            <w:tcW w:w="272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культуры и искусства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Дома культуры в </w:t>
            </w:r>
            <w:proofErr w:type="spell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митхаша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250 мест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2044 год</w:t>
            </w:r>
          </w:p>
        </w:tc>
      </w:tr>
      <w:tr w:rsidR="00B47CD0" w:rsidRPr="00B47CD0" w:rsidTr="0009749B">
        <w:tc>
          <w:tcPr>
            <w:tcW w:w="272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культуры и искусства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центра досуга молодежи в </w:t>
            </w:r>
            <w:proofErr w:type="spell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осточная</w:t>
            </w:r>
            <w:proofErr w:type="spell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Амитхаша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1 объект</w:t>
            </w:r>
          </w:p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hAnsi="Times New Roman" w:cs="Times New Roman"/>
                <w:sz w:val="26"/>
                <w:szCs w:val="26"/>
              </w:rPr>
              <w:t>50 мест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2034 год</w:t>
            </w:r>
          </w:p>
        </w:tc>
      </w:tr>
      <w:tr w:rsidR="00B47CD0" w:rsidRPr="00B47CD0" w:rsidTr="0009749B">
        <w:tc>
          <w:tcPr>
            <w:tcW w:w="272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Объекты </w:t>
            </w:r>
            <w:proofErr w:type="spell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здравохранения</w:t>
            </w:r>
            <w:proofErr w:type="spellEnd"/>
          </w:p>
        </w:tc>
        <w:tc>
          <w:tcPr>
            <w:tcW w:w="1580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амбулатории в </w:t>
            </w:r>
            <w:proofErr w:type="spell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митхаша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1 объект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B47CD0" w:rsidRPr="00B47CD0" w:rsidRDefault="00B47CD0" w:rsidP="00B47C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2044 год</w:t>
            </w:r>
          </w:p>
        </w:tc>
      </w:tr>
    </w:tbl>
    <w:p w:rsidR="00B47CD0" w:rsidRPr="00B47CD0" w:rsidRDefault="00B47CD0" w:rsidP="00B47CD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B47CD0" w:rsidRPr="00B47CD0" w:rsidSect="00F423B8">
          <w:footerReference w:type="default" r:id="rId11"/>
          <w:pgSz w:w="11904" w:h="16840"/>
          <w:pgMar w:top="1134" w:right="567" w:bottom="1134" w:left="1134" w:header="312" w:footer="369" w:gutter="0"/>
          <w:cols w:space="720"/>
        </w:sectPr>
      </w:pPr>
    </w:p>
    <w:p w:rsidR="00B47CD0" w:rsidRPr="00B47CD0" w:rsidRDefault="00B47CD0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lastRenderedPageBreak/>
        <w:t>Целевые индикаторы программы</w:t>
      </w:r>
    </w:p>
    <w:p w:rsidR="00B47CD0" w:rsidRPr="00B47CD0" w:rsidRDefault="00B47CD0" w:rsidP="00B47CD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рамках настоящей Программы предложены следующие индикаторы, характеризующие состояние социальной сферы сельского поселения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9"/>
        <w:gridCol w:w="2565"/>
        <w:gridCol w:w="1790"/>
        <w:gridCol w:w="1952"/>
        <w:gridCol w:w="1885"/>
      </w:tblGrid>
      <w:tr w:rsidR="00B47CD0" w:rsidRPr="00B47CD0" w:rsidTr="0009749B">
        <w:trPr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Современное</w:t>
            </w:r>
          </w:p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</w:t>
            </w:r>
          </w:p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2024 г.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очередь</w:t>
            </w:r>
          </w:p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- 2034 г.</w:t>
            </w:r>
          </w:p>
        </w:tc>
      </w:tr>
      <w:tr w:rsidR="00B47CD0" w:rsidRPr="00B47CD0" w:rsidTr="0009749B">
        <w:trPr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НАСЕЛЕНИЕ</w:t>
            </w:r>
          </w:p>
        </w:tc>
        <w:tc>
          <w:tcPr>
            <w:tcW w:w="2941" w:type="pct"/>
            <w:gridSpan w:val="3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Численность населения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</w:t>
            </w: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3373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3476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ЖИЛИЩНЫЙ ФОНД</w:t>
            </w:r>
          </w:p>
        </w:tc>
        <w:tc>
          <w:tcPr>
            <w:tcW w:w="2941" w:type="pct"/>
            <w:gridSpan w:val="3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Средняя обеспеченность населения общей площадью квартир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кв. м </w:t>
            </w:r>
            <w:proofErr w:type="gramStart"/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чел.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21,5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Общий объем жилищного фонда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кв. м общей площади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74,9</w:t>
            </w:r>
          </w:p>
        </w:tc>
      </w:tr>
      <w:tr w:rsidR="00B47CD0" w:rsidRPr="00B47CD0" w:rsidTr="0009749B">
        <w:trPr>
          <w:trHeight w:val="284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80" w:type="pct"/>
            <w:gridSpan w:val="4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ОБЪЕКТЫ СОЦИАЛЬНОЙ ИНФРАСТРУКТУРЫ</w:t>
            </w:r>
          </w:p>
        </w:tc>
      </w:tr>
      <w:tr w:rsidR="00B47CD0" w:rsidRPr="00B47CD0" w:rsidTr="0009749B">
        <w:trPr>
          <w:trHeight w:val="390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4.1</w:t>
            </w:r>
          </w:p>
        </w:tc>
        <w:tc>
          <w:tcPr>
            <w:tcW w:w="4280" w:type="pct"/>
            <w:gridSpan w:val="4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B47CD0" w:rsidRPr="00B47CD0" w:rsidTr="0009749B">
        <w:trPr>
          <w:trHeight w:val="450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4.1.1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Дошкольные</w:t>
            </w:r>
          </w:p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образовательные</w:t>
            </w:r>
          </w:p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мест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216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216</w:t>
            </w:r>
          </w:p>
        </w:tc>
      </w:tr>
      <w:tr w:rsidR="00B47CD0" w:rsidRPr="00B47CD0" w:rsidTr="0009749B">
        <w:trPr>
          <w:trHeight w:val="253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4.1.2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Общеобразовательные</w:t>
            </w:r>
          </w:p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мест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500</w:t>
            </w:r>
          </w:p>
        </w:tc>
      </w:tr>
      <w:tr w:rsidR="00B47CD0" w:rsidRPr="00B47CD0" w:rsidTr="0009749B">
        <w:trPr>
          <w:trHeight w:val="897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4.1.3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Организации</w:t>
            </w:r>
          </w:p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дополнительного</w:t>
            </w:r>
          </w:p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образования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мест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50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4.2</w:t>
            </w:r>
          </w:p>
        </w:tc>
        <w:tc>
          <w:tcPr>
            <w:tcW w:w="4280" w:type="pct"/>
            <w:gridSpan w:val="4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Здравоохранение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4.2.1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Лечебно-профилактические медицинские организации, оказывающие медицинскую помощь в амбулаторные условия (поликлиники)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посещ</w:t>
            </w:r>
            <w:proofErr w:type="spellEnd"/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. в смену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25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4.2.2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Лечебно-профилактические медицинские организации, оказывающие медицинскую помощь в стационарных условиях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койка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4.2.3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объект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4.3</w:t>
            </w:r>
          </w:p>
        </w:tc>
        <w:tc>
          <w:tcPr>
            <w:tcW w:w="4280" w:type="pct"/>
            <w:gridSpan w:val="4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4.3.1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Дом культуры, клубы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место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250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4.3.2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Массовые библиотеки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объект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4.3.3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Кинозал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объект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4.3.4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культуры и отдыха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объект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4.5</w:t>
            </w:r>
          </w:p>
        </w:tc>
        <w:tc>
          <w:tcPr>
            <w:tcW w:w="4280" w:type="pct"/>
            <w:gridSpan w:val="4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4.5.1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 для физкультурно-оздоровительных занятий (спортзалы)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1241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1241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4.5.2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Плоскостные спортивные сооружения (стадионы, площадки)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3600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4.6</w:t>
            </w:r>
          </w:p>
        </w:tc>
        <w:tc>
          <w:tcPr>
            <w:tcW w:w="4280" w:type="pct"/>
            <w:gridSpan w:val="4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Торговля, общественное питание, бытовое обслуживание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4.6.1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Стационарные торговые объекты (торговые центры, магазины)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объектов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4.6.2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4.6.3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4.6.4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Прачечные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белья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4.6.5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Химчистки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вещей в смену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47CD0" w:rsidRPr="00B47CD0" w:rsidTr="0009749B">
        <w:trPr>
          <w:trHeight w:val="451"/>
          <w:jc w:val="center"/>
        </w:trPr>
        <w:tc>
          <w:tcPr>
            <w:tcW w:w="7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4.6.6</w:t>
            </w:r>
          </w:p>
        </w:tc>
        <w:tc>
          <w:tcPr>
            <w:tcW w:w="134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935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20" w:type="pct"/>
            <w:vAlign w:val="center"/>
          </w:tcPr>
          <w:p w:rsidR="00B47CD0" w:rsidRPr="00B47CD0" w:rsidRDefault="00B47CD0" w:rsidP="00B47C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C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pct"/>
            <w:vAlign w:val="center"/>
          </w:tcPr>
          <w:p w:rsidR="00B47CD0" w:rsidRPr="00B47CD0" w:rsidRDefault="00B47CD0" w:rsidP="00B47CD0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B47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-</w:t>
            </w:r>
          </w:p>
        </w:tc>
      </w:tr>
    </w:tbl>
    <w:p w:rsidR="00B47CD0" w:rsidRPr="00B47CD0" w:rsidRDefault="00B47CD0" w:rsidP="00B47CD0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47CD0" w:rsidRPr="00B47CD0" w:rsidRDefault="00B47CD0" w:rsidP="00B47CD0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47CD0" w:rsidRPr="00B47CD0" w:rsidRDefault="00B47CD0" w:rsidP="00B47CD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bookmarkStart w:id="1" w:name="_TOC_250000"/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 xml:space="preserve">Эффективность мероприятий по развитию сети объектов социальной </w:t>
      </w:r>
      <w:bookmarkEnd w:id="1"/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инфраструктуры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Выполнение включённых в Программу «Комплексного развития социальной инфраструктуры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организационных мероприятий и инвестиционных проектов, при условии разработки эффективных механизмов их реализации и активного участия местной администрации и поддержки мероприятий на уровне 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муниципального района «Агинский район» 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 участием органов управления Забайкальского края, позволит достичь запланированных показателей комплексного развития социальной инфраструктуры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сельского поселения.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целях оперативного отслеживания и контроля хода осуществления Программы, а также оценки влияния результатов реализации Программы на 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 xml:space="preserve">уровень развития социальной инфраструктуры поселения в рамках выделенных приоритетов проводится ежегодный мониторинг по основным целевым показателям социально-экономического развития территории в соответствующей увязкой с программами социально-экономического развития самого сельского поселения и 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.</w:t>
      </w:r>
      <w:proofErr w:type="gramEnd"/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Важным результатом реализации Программы «Комплексного развития социальной инфраструктуры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явится повышение эффективности модернизируемой социальной инфраструктуры поселения. Ожидается повышение эффективности финансово-хозяйственной деятельности, развитие малого и среднего бизнеса в сфере обслуживания населения. Также будет получен социальный эффект – повышение уровня обеспеченности населения социальной инфраструктурой, при достижении расчетного уровня обеспеченности населения. При этом возможно создание новых рабочих мест.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За счет реконструкции клубных учреждений и создания помещений для культурно-массовой работы произойдет улучшение организации просветительской и культурно</w:t>
      </w: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й-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деятельности в сельском поселении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, 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что особо важно для закрепления молодежи на селе.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Модернизация и оснащение спортивных объектов, в частности плоскостных спортивных сооружений (спортивных и игровых площадок) позволит повысить уровень спортивн</w:t>
      </w: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о-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массовой работы, обеспечив массовое занятие детей и подростков.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Итоговым результатом реализации Программы «Комплексного развития социальной инфраструктуры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явится повышение качества жизни населения, улучшения качества услуг, при сбалансированном перспективном развитии поселения.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Предложения по совершенствованию нормативно-правового и информационного обеспечения развития социальной инфраструктуры</w:t>
      </w:r>
    </w:p>
    <w:p w:rsidR="00B47CD0" w:rsidRPr="00B47CD0" w:rsidRDefault="00B47CD0" w:rsidP="00B47CD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Основы правового регулирования отношений по обеспечению граждан медицинской помощью, образованием, социальной защитой закреплены в Конституции Российской Федерации. В Основном законе страны содержится комплекс социальных норм и гарантий, определяющих в первую очередь базовые принципы формирования социальной инфраструктуры. </w:t>
      </w: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Предусмотренные ст. 8 Конституции Российской Федерации поддержка конкуренции, признание и равная защита государственной, муниципальной и частной собственности являются конституционной основой для создания и нормального функционирования государственного, муниципального и частного секторов социальной отрасли, конкуренции и свободы выбора при оказании и при получении различного спектра социальных услуг, что создает реальную основу для повышения качества социальной инфраструктуры.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Конституция Российской Федерации содержит иные важнейшие положения, составляющие основу регулирования правоотношений социальной сферы. Так, в статье 41 закреплено право каждого на охрану здоровья и медицинскую помощь, статья 43 закрепляет право каждого на образование – важнейшие права, необходимые для полноценного развития современного общества.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В развитие Конституции Российской Федерации Федеральный были приняты: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Федеральный закон от 06.10.2003 г. №131-ФЗ «Об общих принципах организации местного самоуправления в Российской Федерации».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Эти законы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настоящее время в области социальной инфраструктуры действует ряд профильных федеральных законов, устанавливающих правовое регулирование общественных отношений в определенной сфере. К таким законам относятся:</w:t>
      </w:r>
    </w:p>
    <w:p w:rsidR="00B47CD0" w:rsidRPr="00B47CD0" w:rsidRDefault="00B47CD0" w:rsidP="00B47CD0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04.12.2007 № 329-ФЗ «О физической культуре и спорте в Российской Федерации»;</w:t>
      </w:r>
    </w:p>
    <w:p w:rsidR="00B47CD0" w:rsidRPr="00B47CD0" w:rsidRDefault="00B47CD0" w:rsidP="00B47CD0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21.11.2011 № 323-ФЗ «Об основах охраны здоровья граждан в Российской Федерации»;</w:t>
      </w:r>
    </w:p>
    <w:p w:rsidR="00B47CD0" w:rsidRPr="00B47CD0" w:rsidRDefault="00B47CD0" w:rsidP="00B47CD0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29.12.2012 № 273-ФЗ «Об образовании в Российской Федерации»;</w:t>
      </w:r>
    </w:p>
    <w:p w:rsidR="00B47CD0" w:rsidRPr="00B47CD0" w:rsidRDefault="00B47CD0" w:rsidP="00B47CD0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17.07.1999 № 178-ФЗ «О государственной социальной помощи»;</w:t>
      </w:r>
    </w:p>
    <w:p w:rsidR="00B47CD0" w:rsidRPr="00B47CD0" w:rsidRDefault="00B47CD0" w:rsidP="00B47CD0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Закон Российской Федерации от 09.10.1992 № 3612-1 «Основы законодательства Российской Федерации о культуре».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Указанные законодательные акты регулируют общественные отношения, возникающие в связи с реализацией гражданами их прав на образование, на медицинскую помощь, культурную деятельность, а также устанавливают правовые, организационные,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целях создания благоприятных условий для функционирования и развития социальной инфраструктуры особую роль играет свод правил градостроительства - СП 42.13330.2016 Градостроительство. На основании Градостроительного кодекса и СП 42.13330.2016 Градостроительство разрабатываются документы территориального планирования, выполняющие роль нормативно-правовых актов на местном уровне.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Так для функционирования и развития социальной инфраструктуры сельского поселения разработана следующая нормативно-правовая и проектная база: Генеральный план муниципального образования; Правила землепользования и застройки муниципального образования; Местные нормативы градостроительного проектирования (проект); долгосрочная целевая программа «Социально-экономического развития сельского поселения «</w:t>
      </w:r>
      <w:proofErr w:type="spell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Амитхаша</w:t>
      </w:r>
      <w:proofErr w:type="spell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B47CD0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 Забайкальского края 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на 2024-2034 годы».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Данная нормативно-правовая и проектная база является необходимой для дальнейшего функционирования и развития социальной инфраструктуры с 2024 по 2034 годы. </w:t>
      </w: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Для совершенствования нормативно-правового, проектного и информационного развития социальной инфраструктуры, направленного на достижение целевых показателей Программы, требуется актуализация документов территориального планирования: внесение изменений в Схему территориального планирования муниципального района «Агинский район» Забайкальского края (практически отсутствует достоверная информация по сельским поселениям и </w:t>
      </w: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прогноз развития населения на четко зафиксированный расчетный срок), внесение изменений в Генеральный план муниципального образования.</w:t>
      </w:r>
      <w:proofErr w:type="gramEnd"/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Организационная структура управления Программой базируется на существующей схеме исполнительной власти сельского поселения.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Общее руководство Программой осуществляет Глава поселения, в функции которого в рамках реализации Программы входит: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определение приоритетов, постановка оперативных и краткосрочных целей Программы;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контроль за ходом реализации программы развития социальной инфраструктуры сельского поселения;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рассмотрение и утверждение предложений, связанных с корректировкой сроков, исполнителей и объемов ресурсов по мероприятиям Программы;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-утверждение подпрограмм поселения и проектных решений по приоритетным направлениям Программы;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Глава сельского поселения осуществляет следующие действия: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рассматривает и утверждает план мероприятий, объемы их финансирования и сроки реализации;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взаимодействует с районными и краевыми органами исполнительной власти по включению предложений сельского поселения в районные и краевые программы;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</w:t>
      </w: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контроль за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выполнением годового плана действий и подготовка отчетов о его выполнении;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осуществляет руководство </w:t>
      </w:r>
      <w:proofErr w:type="gramStart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</w:t>
      </w:r>
      <w:proofErr w:type="gramEnd"/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: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подготовке перечня муниципальных программ поселения, предлагаемых к финансированию из районного и краевого бюджета на очередной финансовый год;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составлению ежегодного плана действий по реализации Программы;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реализации мероприятий Программы поселения.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Специалисты администрации сельского поселения осуществляет следующие функции: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проектов нормативных правовых актов по подведомственной сфере по соответствующим разделам Программы;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проектов программ поселения по приоритетным направлениям Программы;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формирование бюджетных заявок на выделение средств из муниципального бюджета поселения;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предложений, связанных с корректировкой сроков, исполнителей и объемов ресурсов по мероприятиям Программы;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проектов;</w:t>
      </w:r>
    </w:p>
    <w:p w:rsidR="00B47CD0" w:rsidRPr="00B47CD0" w:rsidRDefault="00B47CD0" w:rsidP="00B47C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B47CD0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предварительное рассмотрение предложений и бизнес-планов, представленных участниками Программы для получения поддержки, на предмет экономической и социальной значимости.</w:t>
      </w:r>
    </w:p>
    <w:p w:rsidR="00B47CD0" w:rsidRDefault="00B47CD0" w:rsidP="004B2DE3">
      <w:pPr>
        <w:pStyle w:val="a3"/>
        <w:jc w:val="left"/>
        <w:rPr>
          <w:szCs w:val="28"/>
        </w:rPr>
      </w:pPr>
    </w:p>
    <w:sectPr w:rsidR="00B47CD0" w:rsidSect="004B2DE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481" w:rsidRDefault="00400481">
      <w:pPr>
        <w:spacing w:after="0" w:line="240" w:lineRule="auto"/>
      </w:pPr>
      <w:r>
        <w:separator/>
      </w:r>
    </w:p>
  </w:endnote>
  <w:endnote w:type="continuationSeparator" w:id="0">
    <w:p w:rsidR="00400481" w:rsidRDefault="00400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CD0" w:rsidRDefault="00B47CD0">
    <w:pPr>
      <w:pStyle w:val="af4"/>
      <w:jc w:val="center"/>
    </w:pPr>
  </w:p>
  <w:p w:rsidR="00B47CD0" w:rsidRDefault="00B47CD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481" w:rsidRDefault="00400481">
      <w:pPr>
        <w:spacing w:after="0" w:line="240" w:lineRule="auto"/>
      </w:pPr>
      <w:r>
        <w:separator/>
      </w:r>
    </w:p>
  </w:footnote>
  <w:footnote w:type="continuationSeparator" w:id="0">
    <w:p w:rsidR="00400481" w:rsidRDefault="00400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2193"/>
    <w:multiLevelType w:val="hybridMultilevel"/>
    <w:tmpl w:val="78A82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B35F3"/>
    <w:multiLevelType w:val="hybridMultilevel"/>
    <w:tmpl w:val="BAF029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BB6C57"/>
    <w:multiLevelType w:val="hybridMultilevel"/>
    <w:tmpl w:val="2280E3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FF4A49"/>
    <w:multiLevelType w:val="hybridMultilevel"/>
    <w:tmpl w:val="3D147C50"/>
    <w:lvl w:ilvl="0" w:tplc="77B24BE0">
      <w:start w:val="1"/>
      <w:numFmt w:val="decimal"/>
      <w:lvlText w:val="%1."/>
      <w:lvlJc w:val="left"/>
      <w:pPr>
        <w:ind w:left="11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B6609F4">
      <w:start w:val="7"/>
      <w:numFmt w:val="decimal"/>
      <w:lvlText w:val="%2."/>
      <w:lvlJc w:val="left"/>
      <w:pPr>
        <w:ind w:left="120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36189748">
      <w:numFmt w:val="bullet"/>
      <w:lvlText w:val="•"/>
      <w:lvlJc w:val="left"/>
      <w:pPr>
        <w:ind w:left="2225" w:hanging="281"/>
      </w:pPr>
      <w:rPr>
        <w:rFonts w:hint="default"/>
        <w:lang w:val="ru-RU" w:eastAsia="ru-RU" w:bidi="ru-RU"/>
      </w:rPr>
    </w:lvl>
    <w:lvl w:ilvl="3" w:tplc="3466B578">
      <w:numFmt w:val="bullet"/>
      <w:lvlText w:val="•"/>
      <w:lvlJc w:val="left"/>
      <w:pPr>
        <w:ind w:left="3250" w:hanging="281"/>
      </w:pPr>
      <w:rPr>
        <w:rFonts w:hint="default"/>
        <w:lang w:val="ru-RU" w:eastAsia="ru-RU" w:bidi="ru-RU"/>
      </w:rPr>
    </w:lvl>
    <w:lvl w:ilvl="4" w:tplc="41AE1FCE">
      <w:numFmt w:val="bullet"/>
      <w:lvlText w:val="•"/>
      <w:lvlJc w:val="left"/>
      <w:pPr>
        <w:ind w:left="4275" w:hanging="281"/>
      </w:pPr>
      <w:rPr>
        <w:rFonts w:hint="default"/>
        <w:lang w:val="ru-RU" w:eastAsia="ru-RU" w:bidi="ru-RU"/>
      </w:rPr>
    </w:lvl>
    <w:lvl w:ilvl="5" w:tplc="620E1248">
      <w:numFmt w:val="bullet"/>
      <w:lvlText w:val="•"/>
      <w:lvlJc w:val="left"/>
      <w:pPr>
        <w:ind w:left="5300" w:hanging="281"/>
      </w:pPr>
      <w:rPr>
        <w:rFonts w:hint="default"/>
        <w:lang w:val="ru-RU" w:eastAsia="ru-RU" w:bidi="ru-RU"/>
      </w:rPr>
    </w:lvl>
    <w:lvl w:ilvl="6" w:tplc="CF428C62">
      <w:numFmt w:val="bullet"/>
      <w:lvlText w:val="•"/>
      <w:lvlJc w:val="left"/>
      <w:pPr>
        <w:ind w:left="6325" w:hanging="281"/>
      </w:pPr>
      <w:rPr>
        <w:rFonts w:hint="default"/>
        <w:lang w:val="ru-RU" w:eastAsia="ru-RU" w:bidi="ru-RU"/>
      </w:rPr>
    </w:lvl>
    <w:lvl w:ilvl="7" w:tplc="27346C64">
      <w:numFmt w:val="bullet"/>
      <w:lvlText w:val="•"/>
      <w:lvlJc w:val="left"/>
      <w:pPr>
        <w:ind w:left="7350" w:hanging="281"/>
      </w:pPr>
      <w:rPr>
        <w:rFonts w:hint="default"/>
        <w:lang w:val="ru-RU" w:eastAsia="ru-RU" w:bidi="ru-RU"/>
      </w:rPr>
    </w:lvl>
    <w:lvl w:ilvl="8" w:tplc="B414193A">
      <w:numFmt w:val="bullet"/>
      <w:lvlText w:val="•"/>
      <w:lvlJc w:val="left"/>
      <w:pPr>
        <w:ind w:left="8376" w:hanging="281"/>
      </w:pPr>
      <w:rPr>
        <w:rFonts w:hint="default"/>
        <w:lang w:val="ru-RU" w:eastAsia="ru-RU" w:bidi="ru-RU"/>
      </w:rPr>
    </w:lvl>
  </w:abstractNum>
  <w:abstractNum w:abstractNumId="4">
    <w:nsid w:val="2A4A07D6"/>
    <w:multiLevelType w:val="hybridMultilevel"/>
    <w:tmpl w:val="85CED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E865F5A"/>
    <w:multiLevelType w:val="hybridMultilevel"/>
    <w:tmpl w:val="974E1C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A75DFF"/>
    <w:multiLevelType w:val="hybridMultilevel"/>
    <w:tmpl w:val="9DFC74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2F967BF"/>
    <w:multiLevelType w:val="multilevel"/>
    <w:tmpl w:val="C3368FE4"/>
    <w:lvl w:ilvl="0">
      <w:start w:val="2"/>
      <w:numFmt w:val="decimal"/>
      <w:lvlText w:val="%1"/>
      <w:lvlJc w:val="left"/>
      <w:pPr>
        <w:ind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58A63318"/>
    <w:multiLevelType w:val="multilevel"/>
    <w:tmpl w:val="C4A2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0A0129E"/>
    <w:multiLevelType w:val="hybridMultilevel"/>
    <w:tmpl w:val="C522440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D00B6A"/>
    <w:multiLevelType w:val="hybridMultilevel"/>
    <w:tmpl w:val="3D64B9C0"/>
    <w:lvl w:ilvl="0" w:tplc="2A94C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D455EC"/>
    <w:multiLevelType w:val="hybridMultilevel"/>
    <w:tmpl w:val="21A06B3C"/>
    <w:lvl w:ilvl="0" w:tplc="68F62E16">
      <w:start w:val="1"/>
      <w:numFmt w:val="bullet"/>
      <w:lvlText w:val="–"/>
      <w:lvlJc w:val="left"/>
      <w:pPr>
        <w:ind w:hanging="538"/>
      </w:pPr>
      <w:rPr>
        <w:rFonts w:ascii="Symbol" w:eastAsia="Symbol" w:hAnsi="Symbol" w:hint="default"/>
        <w:w w:val="91"/>
        <w:sz w:val="24"/>
        <w:szCs w:val="24"/>
      </w:rPr>
    </w:lvl>
    <w:lvl w:ilvl="1" w:tplc="80327E52">
      <w:start w:val="1"/>
      <w:numFmt w:val="bullet"/>
      <w:lvlText w:val="•"/>
      <w:lvlJc w:val="left"/>
      <w:rPr>
        <w:rFonts w:hint="default"/>
      </w:rPr>
    </w:lvl>
    <w:lvl w:ilvl="2" w:tplc="A4B8A19A">
      <w:start w:val="1"/>
      <w:numFmt w:val="bullet"/>
      <w:lvlText w:val="•"/>
      <w:lvlJc w:val="left"/>
      <w:rPr>
        <w:rFonts w:hint="default"/>
      </w:rPr>
    </w:lvl>
    <w:lvl w:ilvl="3" w:tplc="222079CE">
      <w:start w:val="1"/>
      <w:numFmt w:val="bullet"/>
      <w:lvlText w:val="•"/>
      <w:lvlJc w:val="left"/>
      <w:rPr>
        <w:rFonts w:hint="default"/>
      </w:rPr>
    </w:lvl>
    <w:lvl w:ilvl="4" w:tplc="6C58EA58">
      <w:start w:val="1"/>
      <w:numFmt w:val="bullet"/>
      <w:lvlText w:val="•"/>
      <w:lvlJc w:val="left"/>
      <w:rPr>
        <w:rFonts w:hint="default"/>
      </w:rPr>
    </w:lvl>
    <w:lvl w:ilvl="5" w:tplc="BC7429D0">
      <w:start w:val="1"/>
      <w:numFmt w:val="bullet"/>
      <w:lvlText w:val="•"/>
      <w:lvlJc w:val="left"/>
      <w:rPr>
        <w:rFonts w:hint="default"/>
      </w:rPr>
    </w:lvl>
    <w:lvl w:ilvl="6" w:tplc="98F43A12">
      <w:start w:val="1"/>
      <w:numFmt w:val="bullet"/>
      <w:lvlText w:val="•"/>
      <w:lvlJc w:val="left"/>
      <w:rPr>
        <w:rFonts w:hint="default"/>
      </w:rPr>
    </w:lvl>
    <w:lvl w:ilvl="7" w:tplc="46F0BCE4">
      <w:start w:val="1"/>
      <w:numFmt w:val="bullet"/>
      <w:lvlText w:val="•"/>
      <w:lvlJc w:val="left"/>
      <w:rPr>
        <w:rFonts w:hint="default"/>
      </w:rPr>
    </w:lvl>
    <w:lvl w:ilvl="8" w:tplc="060C5EA8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61"/>
    <w:rsid w:val="00017023"/>
    <w:rsid w:val="0005089E"/>
    <w:rsid w:val="000B2728"/>
    <w:rsid w:val="000C5CB7"/>
    <w:rsid w:val="000C5E17"/>
    <w:rsid w:val="0010785E"/>
    <w:rsid w:val="00124FEB"/>
    <w:rsid w:val="001353AB"/>
    <w:rsid w:val="00157112"/>
    <w:rsid w:val="00164294"/>
    <w:rsid w:val="00197AE5"/>
    <w:rsid w:val="001A4729"/>
    <w:rsid w:val="001B1AA0"/>
    <w:rsid w:val="001C7C2A"/>
    <w:rsid w:val="001D2D7B"/>
    <w:rsid w:val="001D4228"/>
    <w:rsid w:val="001F6619"/>
    <w:rsid w:val="002259CD"/>
    <w:rsid w:val="00235D45"/>
    <w:rsid w:val="0028289C"/>
    <w:rsid w:val="00283AE9"/>
    <w:rsid w:val="002B14FF"/>
    <w:rsid w:val="00302BD8"/>
    <w:rsid w:val="0032602F"/>
    <w:rsid w:val="0034324C"/>
    <w:rsid w:val="00343B00"/>
    <w:rsid w:val="00360D24"/>
    <w:rsid w:val="00367768"/>
    <w:rsid w:val="00400481"/>
    <w:rsid w:val="00434959"/>
    <w:rsid w:val="004367A6"/>
    <w:rsid w:val="004372AD"/>
    <w:rsid w:val="00445B90"/>
    <w:rsid w:val="00471586"/>
    <w:rsid w:val="00485FAD"/>
    <w:rsid w:val="004905EB"/>
    <w:rsid w:val="004B2DE3"/>
    <w:rsid w:val="004D23D1"/>
    <w:rsid w:val="004D3323"/>
    <w:rsid w:val="004E304E"/>
    <w:rsid w:val="00505033"/>
    <w:rsid w:val="00574E10"/>
    <w:rsid w:val="005816C1"/>
    <w:rsid w:val="005A36A6"/>
    <w:rsid w:val="005A7568"/>
    <w:rsid w:val="00627495"/>
    <w:rsid w:val="00627A2A"/>
    <w:rsid w:val="00636806"/>
    <w:rsid w:val="006A5992"/>
    <w:rsid w:val="006D2892"/>
    <w:rsid w:val="006E7C75"/>
    <w:rsid w:val="00703361"/>
    <w:rsid w:val="00726F7D"/>
    <w:rsid w:val="0077757B"/>
    <w:rsid w:val="007A7F09"/>
    <w:rsid w:val="007B4298"/>
    <w:rsid w:val="00802D75"/>
    <w:rsid w:val="00803657"/>
    <w:rsid w:val="00841E20"/>
    <w:rsid w:val="008527C4"/>
    <w:rsid w:val="00863B8F"/>
    <w:rsid w:val="00891438"/>
    <w:rsid w:val="0089657E"/>
    <w:rsid w:val="00931190"/>
    <w:rsid w:val="009340F3"/>
    <w:rsid w:val="009437D0"/>
    <w:rsid w:val="00955A34"/>
    <w:rsid w:val="009817E7"/>
    <w:rsid w:val="009867F3"/>
    <w:rsid w:val="009B6368"/>
    <w:rsid w:val="009D5F6E"/>
    <w:rsid w:val="00A03CB3"/>
    <w:rsid w:val="00A3134B"/>
    <w:rsid w:val="00A40BBE"/>
    <w:rsid w:val="00A42859"/>
    <w:rsid w:val="00A636AD"/>
    <w:rsid w:val="00A8375F"/>
    <w:rsid w:val="00A943F5"/>
    <w:rsid w:val="00AA0C89"/>
    <w:rsid w:val="00AD2743"/>
    <w:rsid w:val="00B044BA"/>
    <w:rsid w:val="00B15A9E"/>
    <w:rsid w:val="00B47CD0"/>
    <w:rsid w:val="00B618FC"/>
    <w:rsid w:val="00B735DA"/>
    <w:rsid w:val="00B91F11"/>
    <w:rsid w:val="00BA54F0"/>
    <w:rsid w:val="00BE582C"/>
    <w:rsid w:val="00BE74DE"/>
    <w:rsid w:val="00C20197"/>
    <w:rsid w:val="00C22B7D"/>
    <w:rsid w:val="00C36C05"/>
    <w:rsid w:val="00C57793"/>
    <w:rsid w:val="00CE3AC8"/>
    <w:rsid w:val="00CE51D5"/>
    <w:rsid w:val="00CF6999"/>
    <w:rsid w:val="00D42972"/>
    <w:rsid w:val="00D531CB"/>
    <w:rsid w:val="00D6138D"/>
    <w:rsid w:val="00D82F38"/>
    <w:rsid w:val="00DD2EAB"/>
    <w:rsid w:val="00DE50D7"/>
    <w:rsid w:val="00DF5598"/>
    <w:rsid w:val="00E21F32"/>
    <w:rsid w:val="00E849A2"/>
    <w:rsid w:val="00E86192"/>
    <w:rsid w:val="00E9198F"/>
    <w:rsid w:val="00ED6D0C"/>
    <w:rsid w:val="00F12111"/>
    <w:rsid w:val="00F81840"/>
    <w:rsid w:val="00F93897"/>
    <w:rsid w:val="00FD67D1"/>
    <w:rsid w:val="00FF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47CD0"/>
    <w:pPr>
      <w:keepNext/>
      <w:spacing w:before="120" w:after="0" w:line="240" w:lineRule="auto"/>
      <w:ind w:left="-142" w:firstLine="708"/>
      <w:jc w:val="center"/>
      <w:outlineLvl w:val="0"/>
    </w:pPr>
    <w:rPr>
      <w:rFonts w:ascii="Times New Roman" w:eastAsia="Times New Roman" w:hAnsi="Times New Roman"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B47CD0"/>
    <w:pPr>
      <w:keepNext/>
      <w:spacing w:before="240" w:after="60" w:line="240" w:lineRule="auto"/>
      <w:ind w:left="-142" w:firstLine="85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7CD0"/>
    <w:pPr>
      <w:keepNext/>
      <w:spacing w:before="240" w:after="60" w:line="240" w:lineRule="auto"/>
      <w:ind w:left="-142" w:firstLine="85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CD0"/>
    <w:pPr>
      <w:spacing w:before="240" w:after="60" w:line="240" w:lineRule="auto"/>
      <w:ind w:left="-142" w:firstLine="85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03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703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links8">
    <w:name w:val="link s_8"/>
    <w:basedOn w:val="a0"/>
    <w:rsid w:val="00CE51D5"/>
  </w:style>
  <w:style w:type="paragraph" w:styleId="a5">
    <w:name w:val="List Paragraph"/>
    <w:aliases w:val="Введение,Заголовок мой1,СписокСТПр,Нумерация,ПАРАГРАФ,список 1,it_List1,Ненумерованный список,List Paragraph,Второй абзац списка,Список_маркированный,Список_маркированный1,Абзац списка3,Варианты ответов,Имя рисунка,Булит,Bullet Number"/>
    <w:basedOn w:val="a"/>
    <w:link w:val="a6"/>
    <w:uiPriority w:val="34"/>
    <w:qFormat/>
    <w:rsid w:val="009340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D2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B47CD0"/>
    <w:rPr>
      <w:rFonts w:ascii="Times New Roman" w:eastAsia="Times New Roman" w:hAnsi="Times New Roman" w:cs="Courier New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uiPriority w:val="1"/>
    <w:rsid w:val="00B47C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47CD0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B47CD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47CD0"/>
  </w:style>
  <w:style w:type="paragraph" w:styleId="ab">
    <w:name w:val="No Spacing"/>
    <w:aliases w:val="с интервалом,5 межстрочный интервал"/>
    <w:link w:val="ac"/>
    <w:qFormat/>
    <w:rsid w:val="00B47CD0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B47CD0"/>
    <w:pPr>
      <w:widowControl w:val="0"/>
      <w:spacing w:after="0" w:line="240" w:lineRule="auto"/>
      <w:ind w:left="-142" w:firstLine="851"/>
      <w:jc w:val="both"/>
    </w:pPr>
    <w:rPr>
      <w:rFonts w:eastAsia="Calibri"/>
      <w:lang w:val="en-US" w:eastAsia="en-US"/>
    </w:rPr>
  </w:style>
  <w:style w:type="table" w:customStyle="1" w:styleId="12">
    <w:name w:val="Сетка таблицы1"/>
    <w:basedOn w:val="a1"/>
    <w:next w:val="a8"/>
    <w:uiPriority w:val="39"/>
    <w:rsid w:val="00B47CD0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ый"/>
    <w:rsid w:val="00B47CD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B47CD0"/>
    <w:pPr>
      <w:spacing w:after="120" w:line="48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e">
    <w:name w:val="Body Text"/>
    <w:basedOn w:val="a"/>
    <w:link w:val="af"/>
    <w:uiPriority w:val="1"/>
    <w:unhideWhenUsed/>
    <w:qFormat/>
    <w:rsid w:val="00B47CD0"/>
    <w:pPr>
      <w:spacing w:after="12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basedOn w:val="a0"/>
    <w:link w:val="ae"/>
    <w:uiPriority w:val="1"/>
    <w:rsid w:val="00B47CD0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47CD0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нак1"/>
    <w:basedOn w:val="a"/>
    <w:semiHidden/>
    <w:rsid w:val="00B47CD0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6"/>
      <w:szCs w:val="26"/>
      <w:lang w:val="en-US" w:eastAsia="en-US"/>
    </w:rPr>
  </w:style>
  <w:style w:type="paragraph" w:styleId="af0">
    <w:name w:val="Body Text Indent"/>
    <w:basedOn w:val="a"/>
    <w:link w:val="af1"/>
    <w:unhideWhenUsed/>
    <w:rsid w:val="00B47CD0"/>
    <w:pPr>
      <w:spacing w:after="120" w:line="24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basedOn w:val="a0"/>
    <w:link w:val="af0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Subtitle"/>
    <w:basedOn w:val="a"/>
    <w:link w:val="af3"/>
    <w:qFormat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af3">
    <w:name w:val="Подзаголовок Знак"/>
    <w:basedOn w:val="a0"/>
    <w:link w:val="af2"/>
    <w:rsid w:val="00B47CD0"/>
    <w:rPr>
      <w:rFonts w:ascii="Times New Roman" w:eastAsia="Times New Roman" w:hAnsi="Times New Roman" w:cs="Times New Roman"/>
      <w:sz w:val="24"/>
      <w:szCs w:val="26"/>
    </w:rPr>
  </w:style>
  <w:style w:type="paragraph" w:customStyle="1" w:styleId="xl57">
    <w:name w:val="xl57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B47CD0"/>
    <w:pPr>
      <w:spacing w:after="120" w:line="48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47CD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Courier New"/>
      <w:sz w:val="28"/>
      <w:szCs w:val="26"/>
    </w:rPr>
  </w:style>
  <w:style w:type="character" w:customStyle="1" w:styleId="af5">
    <w:name w:val="Нижний колонтитул Знак"/>
    <w:basedOn w:val="a0"/>
    <w:link w:val="af4"/>
    <w:uiPriority w:val="99"/>
    <w:rsid w:val="00B47CD0"/>
    <w:rPr>
      <w:rFonts w:ascii="Times New Roman" w:eastAsia="Times New Roman" w:hAnsi="Times New Roman" w:cs="Courier New"/>
      <w:sz w:val="28"/>
      <w:szCs w:val="26"/>
    </w:rPr>
  </w:style>
  <w:style w:type="paragraph" w:customStyle="1" w:styleId="4">
    <w:name w:val="заголовок 4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B47CD0"/>
    <w:rPr>
      <w:i/>
      <w:iCs/>
    </w:rPr>
  </w:style>
  <w:style w:type="paragraph" w:customStyle="1" w:styleId="31">
    <w:name w:val="Основной текст с отступом 31"/>
    <w:basedOn w:val="a"/>
    <w:rsid w:val="00B47CD0"/>
    <w:pPr>
      <w:spacing w:before="120" w:after="0" w:line="360" w:lineRule="auto"/>
      <w:ind w:left="-142" w:firstLine="567"/>
      <w:jc w:val="both"/>
    </w:pPr>
    <w:rPr>
      <w:rFonts w:ascii="TimesDL" w:eastAsia="Times New Roman" w:hAnsi="TimesDL" w:cs="Times New Roman"/>
      <w:sz w:val="28"/>
      <w:szCs w:val="26"/>
    </w:rPr>
  </w:style>
  <w:style w:type="character" w:styleId="af7">
    <w:name w:val="page number"/>
    <w:basedOn w:val="a0"/>
    <w:rsid w:val="00B47CD0"/>
  </w:style>
  <w:style w:type="paragraph" w:styleId="af8">
    <w:name w:val="header"/>
    <w:basedOn w:val="a"/>
    <w:link w:val="af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B47CD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B47CD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5">
    <w:name w:val="заголовок 1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styleId="afa">
    <w:name w:val="Hyperlink"/>
    <w:basedOn w:val="a0"/>
    <w:rsid w:val="00B47CD0"/>
    <w:rPr>
      <w:color w:val="0000FF"/>
      <w:u w:val="single"/>
    </w:rPr>
  </w:style>
  <w:style w:type="character" w:customStyle="1" w:styleId="afb">
    <w:name w:val="Основной шрифт"/>
    <w:rsid w:val="00B47CD0"/>
  </w:style>
  <w:style w:type="paragraph" w:customStyle="1" w:styleId="210">
    <w:name w:val="Основной текст с отступом 21"/>
    <w:basedOn w:val="a"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xl61">
    <w:name w:val="xl61"/>
    <w:basedOn w:val="a"/>
    <w:rsid w:val="00B47CD0"/>
    <w:pPr>
      <w:spacing w:before="100" w:beforeAutospacing="1" w:after="100" w:afterAutospacing="1" w:line="240" w:lineRule="auto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c">
    <w:name w:val="Внутренний адрес"/>
    <w:basedOn w:val="a"/>
    <w:rsid w:val="00B47CD0"/>
    <w:pPr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d">
    <w:name w:val="номер страницы"/>
    <w:basedOn w:val="a0"/>
    <w:rsid w:val="00B47CD0"/>
  </w:style>
  <w:style w:type="paragraph" w:customStyle="1" w:styleId="25">
    <w:name w:val="заголовок 2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709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right"/>
      <w:outlineLvl w:val="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21"/>
    <w:basedOn w:val="a"/>
    <w:rsid w:val="00B47CD0"/>
    <w:pPr>
      <w:widowControl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font5">
    <w:name w:val="font5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B47C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B47CD0"/>
    <w:pPr>
      <w:pBdr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B47C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B47C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B47C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B47CD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6">
    <w:name w:val="Абзац списка1"/>
    <w:basedOn w:val="a"/>
    <w:rsid w:val="00B47CD0"/>
    <w:pPr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paragraph" w:customStyle="1" w:styleId="110">
    <w:name w:val="Оглавление 11"/>
    <w:basedOn w:val="a"/>
    <w:next w:val="17"/>
    <w:uiPriority w:val="1"/>
    <w:qFormat/>
    <w:rsid w:val="00B47CD0"/>
    <w:pPr>
      <w:widowControl w:val="0"/>
      <w:spacing w:before="120" w:after="0" w:line="240" w:lineRule="auto"/>
      <w:ind w:left="152"/>
    </w:pPr>
    <w:rPr>
      <w:rFonts w:ascii="Times New Roman" w:eastAsia="Times New Roman" w:hAnsi="Times New Roman"/>
      <w:b/>
      <w:bCs/>
      <w:sz w:val="20"/>
      <w:szCs w:val="20"/>
      <w:lang w:val="en-US" w:eastAsia="en-US"/>
    </w:rPr>
  </w:style>
  <w:style w:type="paragraph" w:customStyle="1" w:styleId="212">
    <w:name w:val="Оглавление 21"/>
    <w:basedOn w:val="a"/>
    <w:next w:val="26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310">
    <w:name w:val="Оглавление 31"/>
    <w:basedOn w:val="a"/>
    <w:next w:val="33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b/>
      <w:bCs/>
      <w:i/>
      <w:lang w:val="en-US" w:eastAsia="en-US"/>
    </w:rPr>
  </w:style>
  <w:style w:type="character" w:styleId="afe">
    <w:name w:val="Strong"/>
    <w:basedOn w:val="a0"/>
    <w:uiPriority w:val="22"/>
    <w:qFormat/>
    <w:rsid w:val="00B47CD0"/>
    <w:rPr>
      <w:b/>
      <w:bCs/>
    </w:rPr>
  </w:style>
  <w:style w:type="character" w:customStyle="1" w:styleId="27">
    <w:name w:val="Основной текст (2)_"/>
    <w:basedOn w:val="a0"/>
    <w:link w:val="213"/>
    <w:rsid w:val="00B47CD0"/>
    <w:rPr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7"/>
    <w:rsid w:val="00B47CD0"/>
    <w:pPr>
      <w:widowControl w:val="0"/>
      <w:shd w:val="clear" w:color="auto" w:fill="FFFFFF"/>
      <w:spacing w:before="480" w:after="0" w:line="240" w:lineRule="atLeast"/>
    </w:pPr>
    <w:rPr>
      <w:sz w:val="28"/>
      <w:szCs w:val="28"/>
    </w:rPr>
  </w:style>
  <w:style w:type="paragraph" w:customStyle="1" w:styleId="140">
    <w:name w:val="_Основной текст14"/>
    <w:basedOn w:val="a"/>
    <w:link w:val="141"/>
    <w:qFormat/>
    <w:rsid w:val="00B47CD0"/>
    <w:pPr>
      <w:spacing w:after="0" w:line="240" w:lineRule="auto"/>
      <w:ind w:right="-1" w:firstLine="709"/>
      <w:jc w:val="both"/>
      <w:textAlignment w:val="top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141">
    <w:name w:val="_Основной текст14 Знак"/>
    <w:link w:val="140"/>
    <w:rsid w:val="00B47CD0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6">
    <w:name w:val="Абзац списка Знак"/>
    <w:aliases w:val="Введение Знак,Заголовок мой1 Знак,СписокСТПр Знак,Нумерация Знак,ПАРАГРАФ Знак,список 1 Знак,it_List1 Знак,Ненумерованный список Знак,List Paragraph Знак,Второй абзац списка Знак,Список_маркированный Знак,Список_маркированный1 Знак"/>
    <w:link w:val="a5"/>
    <w:uiPriority w:val="34"/>
    <w:rsid w:val="00B47CD0"/>
  </w:style>
  <w:style w:type="character" w:customStyle="1" w:styleId="warning-text">
    <w:name w:val="warning-text"/>
    <w:basedOn w:val="a0"/>
    <w:rsid w:val="00B47CD0"/>
  </w:style>
  <w:style w:type="character" w:customStyle="1" w:styleId="ac">
    <w:name w:val="Без интервала Знак"/>
    <w:aliases w:val="с интервалом Знак,5 межстрочный интервал Знак"/>
    <w:basedOn w:val="a0"/>
    <w:link w:val="ab"/>
    <w:rsid w:val="00B47CD0"/>
    <w:rPr>
      <w:rFonts w:ascii="Calibri" w:eastAsia="Calibri" w:hAnsi="Calibri" w:cs="Times New Roman"/>
      <w:lang w:val="en-US" w:eastAsia="en-US" w:bidi="en-US"/>
    </w:rPr>
  </w:style>
  <w:style w:type="paragraph" w:customStyle="1" w:styleId="S">
    <w:name w:val="S_Обычный"/>
    <w:basedOn w:val="a"/>
    <w:link w:val="S0"/>
    <w:autoRedefine/>
    <w:qFormat/>
    <w:rsid w:val="00B47CD0"/>
    <w:pPr>
      <w:tabs>
        <w:tab w:val="left" w:pos="993"/>
      </w:tabs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noProof/>
      <w:sz w:val="26"/>
      <w:szCs w:val="26"/>
    </w:rPr>
  </w:style>
  <w:style w:type="character" w:customStyle="1" w:styleId="S0">
    <w:name w:val="S_Обычный Знак"/>
    <w:basedOn w:val="a0"/>
    <w:link w:val="S"/>
    <w:rsid w:val="00B47CD0"/>
    <w:rPr>
      <w:rFonts w:ascii="Times New Roman" w:eastAsia="Calibri" w:hAnsi="Times New Roman" w:cs="Times New Roman"/>
      <w:b/>
      <w:noProof/>
      <w:sz w:val="26"/>
      <w:szCs w:val="26"/>
    </w:rPr>
  </w:style>
  <w:style w:type="paragraph" w:customStyle="1" w:styleId="71">
    <w:name w:val="Заголовок 71"/>
    <w:basedOn w:val="a"/>
    <w:next w:val="a"/>
    <w:unhideWhenUsed/>
    <w:qFormat/>
    <w:rsid w:val="00B47CD0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404040"/>
      <w:sz w:val="24"/>
      <w:szCs w:val="24"/>
    </w:rPr>
  </w:style>
  <w:style w:type="table" w:customStyle="1" w:styleId="TableGridReport1">
    <w:name w:val="Table Grid Report1"/>
    <w:basedOn w:val="a1"/>
    <w:next w:val="a8"/>
    <w:uiPriority w:val="59"/>
    <w:rsid w:val="00B47C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чный_центр"/>
    <w:basedOn w:val="a"/>
    <w:rsid w:val="00B47CD0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17">
    <w:name w:val="toc 1"/>
    <w:basedOn w:val="a"/>
    <w:next w:val="a"/>
    <w:autoRedefine/>
    <w:uiPriority w:val="39"/>
    <w:semiHidden/>
    <w:unhideWhenUsed/>
    <w:rsid w:val="00B47CD0"/>
    <w:pPr>
      <w:spacing w:after="100"/>
    </w:pPr>
  </w:style>
  <w:style w:type="paragraph" w:styleId="26">
    <w:name w:val="toc 2"/>
    <w:basedOn w:val="a"/>
    <w:next w:val="a"/>
    <w:autoRedefine/>
    <w:uiPriority w:val="39"/>
    <w:semiHidden/>
    <w:unhideWhenUsed/>
    <w:rsid w:val="00B47CD0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semiHidden/>
    <w:unhideWhenUsed/>
    <w:rsid w:val="00B47CD0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47CD0"/>
    <w:pPr>
      <w:keepNext/>
      <w:spacing w:before="120" w:after="0" w:line="240" w:lineRule="auto"/>
      <w:ind w:left="-142" w:firstLine="708"/>
      <w:jc w:val="center"/>
      <w:outlineLvl w:val="0"/>
    </w:pPr>
    <w:rPr>
      <w:rFonts w:ascii="Times New Roman" w:eastAsia="Times New Roman" w:hAnsi="Times New Roman"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B47CD0"/>
    <w:pPr>
      <w:keepNext/>
      <w:spacing w:before="240" w:after="60" w:line="240" w:lineRule="auto"/>
      <w:ind w:left="-142" w:firstLine="85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7CD0"/>
    <w:pPr>
      <w:keepNext/>
      <w:spacing w:before="240" w:after="60" w:line="240" w:lineRule="auto"/>
      <w:ind w:left="-142" w:firstLine="85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CD0"/>
    <w:pPr>
      <w:spacing w:before="240" w:after="60" w:line="240" w:lineRule="auto"/>
      <w:ind w:left="-142" w:firstLine="85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03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703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links8">
    <w:name w:val="link s_8"/>
    <w:basedOn w:val="a0"/>
    <w:rsid w:val="00CE51D5"/>
  </w:style>
  <w:style w:type="paragraph" w:styleId="a5">
    <w:name w:val="List Paragraph"/>
    <w:aliases w:val="Введение,Заголовок мой1,СписокСТПр,Нумерация,ПАРАГРАФ,список 1,it_List1,Ненумерованный список,List Paragraph,Второй абзац списка,Список_маркированный,Список_маркированный1,Абзац списка3,Варианты ответов,Имя рисунка,Булит,Bullet Number"/>
    <w:basedOn w:val="a"/>
    <w:link w:val="a6"/>
    <w:uiPriority w:val="34"/>
    <w:qFormat/>
    <w:rsid w:val="009340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D2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B47CD0"/>
    <w:rPr>
      <w:rFonts w:ascii="Times New Roman" w:eastAsia="Times New Roman" w:hAnsi="Times New Roman" w:cs="Courier New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uiPriority w:val="1"/>
    <w:rsid w:val="00B47C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47CD0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B47CD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47CD0"/>
  </w:style>
  <w:style w:type="paragraph" w:styleId="ab">
    <w:name w:val="No Spacing"/>
    <w:aliases w:val="с интервалом,5 межстрочный интервал"/>
    <w:link w:val="ac"/>
    <w:qFormat/>
    <w:rsid w:val="00B47CD0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B47CD0"/>
    <w:pPr>
      <w:widowControl w:val="0"/>
      <w:spacing w:after="0" w:line="240" w:lineRule="auto"/>
      <w:ind w:left="-142" w:firstLine="851"/>
      <w:jc w:val="both"/>
    </w:pPr>
    <w:rPr>
      <w:rFonts w:eastAsia="Calibri"/>
      <w:lang w:val="en-US" w:eastAsia="en-US"/>
    </w:rPr>
  </w:style>
  <w:style w:type="table" w:customStyle="1" w:styleId="12">
    <w:name w:val="Сетка таблицы1"/>
    <w:basedOn w:val="a1"/>
    <w:next w:val="a8"/>
    <w:uiPriority w:val="39"/>
    <w:rsid w:val="00B47CD0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ый"/>
    <w:rsid w:val="00B47CD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B47CD0"/>
    <w:pPr>
      <w:spacing w:after="120" w:line="48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e">
    <w:name w:val="Body Text"/>
    <w:basedOn w:val="a"/>
    <w:link w:val="af"/>
    <w:uiPriority w:val="1"/>
    <w:unhideWhenUsed/>
    <w:qFormat/>
    <w:rsid w:val="00B47CD0"/>
    <w:pPr>
      <w:spacing w:after="12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basedOn w:val="a0"/>
    <w:link w:val="ae"/>
    <w:uiPriority w:val="1"/>
    <w:rsid w:val="00B47CD0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47CD0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нак1"/>
    <w:basedOn w:val="a"/>
    <w:semiHidden/>
    <w:rsid w:val="00B47CD0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6"/>
      <w:szCs w:val="26"/>
      <w:lang w:val="en-US" w:eastAsia="en-US"/>
    </w:rPr>
  </w:style>
  <w:style w:type="paragraph" w:styleId="af0">
    <w:name w:val="Body Text Indent"/>
    <w:basedOn w:val="a"/>
    <w:link w:val="af1"/>
    <w:unhideWhenUsed/>
    <w:rsid w:val="00B47CD0"/>
    <w:pPr>
      <w:spacing w:after="120" w:line="24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basedOn w:val="a0"/>
    <w:link w:val="af0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Subtitle"/>
    <w:basedOn w:val="a"/>
    <w:link w:val="af3"/>
    <w:qFormat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af3">
    <w:name w:val="Подзаголовок Знак"/>
    <w:basedOn w:val="a0"/>
    <w:link w:val="af2"/>
    <w:rsid w:val="00B47CD0"/>
    <w:rPr>
      <w:rFonts w:ascii="Times New Roman" w:eastAsia="Times New Roman" w:hAnsi="Times New Roman" w:cs="Times New Roman"/>
      <w:sz w:val="24"/>
      <w:szCs w:val="26"/>
    </w:rPr>
  </w:style>
  <w:style w:type="paragraph" w:customStyle="1" w:styleId="xl57">
    <w:name w:val="xl57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B47CD0"/>
    <w:pPr>
      <w:spacing w:after="120" w:line="48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47CD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Courier New"/>
      <w:sz w:val="28"/>
      <w:szCs w:val="26"/>
    </w:rPr>
  </w:style>
  <w:style w:type="character" w:customStyle="1" w:styleId="af5">
    <w:name w:val="Нижний колонтитул Знак"/>
    <w:basedOn w:val="a0"/>
    <w:link w:val="af4"/>
    <w:uiPriority w:val="99"/>
    <w:rsid w:val="00B47CD0"/>
    <w:rPr>
      <w:rFonts w:ascii="Times New Roman" w:eastAsia="Times New Roman" w:hAnsi="Times New Roman" w:cs="Courier New"/>
      <w:sz w:val="28"/>
      <w:szCs w:val="26"/>
    </w:rPr>
  </w:style>
  <w:style w:type="paragraph" w:customStyle="1" w:styleId="4">
    <w:name w:val="заголовок 4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B47CD0"/>
    <w:rPr>
      <w:i/>
      <w:iCs/>
    </w:rPr>
  </w:style>
  <w:style w:type="paragraph" w:customStyle="1" w:styleId="31">
    <w:name w:val="Основной текст с отступом 31"/>
    <w:basedOn w:val="a"/>
    <w:rsid w:val="00B47CD0"/>
    <w:pPr>
      <w:spacing w:before="120" w:after="0" w:line="360" w:lineRule="auto"/>
      <w:ind w:left="-142" w:firstLine="567"/>
      <w:jc w:val="both"/>
    </w:pPr>
    <w:rPr>
      <w:rFonts w:ascii="TimesDL" w:eastAsia="Times New Roman" w:hAnsi="TimesDL" w:cs="Times New Roman"/>
      <w:sz w:val="28"/>
      <w:szCs w:val="26"/>
    </w:rPr>
  </w:style>
  <w:style w:type="character" w:styleId="af7">
    <w:name w:val="page number"/>
    <w:basedOn w:val="a0"/>
    <w:rsid w:val="00B47CD0"/>
  </w:style>
  <w:style w:type="paragraph" w:styleId="af8">
    <w:name w:val="header"/>
    <w:basedOn w:val="a"/>
    <w:link w:val="af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B47CD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B47CD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5">
    <w:name w:val="заголовок 1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styleId="afa">
    <w:name w:val="Hyperlink"/>
    <w:basedOn w:val="a0"/>
    <w:rsid w:val="00B47CD0"/>
    <w:rPr>
      <w:color w:val="0000FF"/>
      <w:u w:val="single"/>
    </w:rPr>
  </w:style>
  <w:style w:type="character" w:customStyle="1" w:styleId="afb">
    <w:name w:val="Основной шрифт"/>
    <w:rsid w:val="00B47CD0"/>
  </w:style>
  <w:style w:type="paragraph" w:customStyle="1" w:styleId="210">
    <w:name w:val="Основной текст с отступом 21"/>
    <w:basedOn w:val="a"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xl61">
    <w:name w:val="xl61"/>
    <w:basedOn w:val="a"/>
    <w:rsid w:val="00B47CD0"/>
    <w:pPr>
      <w:spacing w:before="100" w:beforeAutospacing="1" w:after="100" w:afterAutospacing="1" w:line="240" w:lineRule="auto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c">
    <w:name w:val="Внутренний адрес"/>
    <w:basedOn w:val="a"/>
    <w:rsid w:val="00B47CD0"/>
    <w:pPr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d">
    <w:name w:val="номер страницы"/>
    <w:basedOn w:val="a0"/>
    <w:rsid w:val="00B47CD0"/>
  </w:style>
  <w:style w:type="paragraph" w:customStyle="1" w:styleId="25">
    <w:name w:val="заголовок 2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709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right"/>
      <w:outlineLvl w:val="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21"/>
    <w:basedOn w:val="a"/>
    <w:rsid w:val="00B47CD0"/>
    <w:pPr>
      <w:widowControl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font5">
    <w:name w:val="font5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B47C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B47CD0"/>
    <w:pPr>
      <w:pBdr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B47C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B47C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B47C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B47CD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6">
    <w:name w:val="Абзац списка1"/>
    <w:basedOn w:val="a"/>
    <w:rsid w:val="00B47CD0"/>
    <w:pPr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paragraph" w:customStyle="1" w:styleId="110">
    <w:name w:val="Оглавление 11"/>
    <w:basedOn w:val="a"/>
    <w:next w:val="17"/>
    <w:uiPriority w:val="1"/>
    <w:qFormat/>
    <w:rsid w:val="00B47CD0"/>
    <w:pPr>
      <w:widowControl w:val="0"/>
      <w:spacing w:before="120" w:after="0" w:line="240" w:lineRule="auto"/>
      <w:ind w:left="152"/>
    </w:pPr>
    <w:rPr>
      <w:rFonts w:ascii="Times New Roman" w:eastAsia="Times New Roman" w:hAnsi="Times New Roman"/>
      <w:b/>
      <w:bCs/>
      <w:sz w:val="20"/>
      <w:szCs w:val="20"/>
      <w:lang w:val="en-US" w:eastAsia="en-US"/>
    </w:rPr>
  </w:style>
  <w:style w:type="paragraph" w:customStyle="1" w:styleId="212">
    <w:name w:val="Оглавление 21"/>
    <w:basedOn w:val="a"/>
    <w:next w:val="26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310">
    <w:name w:val="Оглавление 31"/>
    <w:basedOn w:val="a"/>
    <w:next w:val="33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b/>
      <w:bCs/>
      <w:i/>
      <w:lang w:val="en-US" w:eastAsia="en-US"/>
    </w:rPr>
  </w:style>
  <w:style w:type="character" w:styleId="afe">
    <w:name w:val="Strong"/>
    <w:basedOn w:val="a0"/>
    <w:uiPriority w:val="22"/>
    <w:qFormat/>
    <w:rsid w:val="00B47CD0"/>
    <w:rPr>
      <w:b/>
      <w:bCs/>
    </w:rPr>
  </w:style>
  <w:style w:type="character" w:customStyle="1" w:styleId="27">
    <w:name w:val="Основной текст (2)_"/>
    <w:basedOn w:val="a0"/>
    <w:link w:val="213"/>
    <w:rsid w:val="00B47CD0"/>
    <w:rPr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7"/>
    <w:rsid w:val="00B47CD0"/>
    <w:pPr>
      <w:widowControl w:val="0"/>
      <w:shd w:val="clear" w:color="auto" w:fill="FFFFFF"/>
      <w:spacing w:before="480" w:after="0" w:line="240" w:lineRule="atLeast"/>
    </w:pPr>
    <w:rPr>
      <w:sz w:val="28"/>
      <w:szCs w:val="28"/>
    </w:rPr>
  </w:style>
  <w:style w:type="paragraph" w:customStyle="1" w:styleId="140">
    <w:name w:val="_Основной текст14"/>
    <w:basedOn w:val="a"/>
    <w:link w:val="141"/>
    <w:qFormat/>
    <w:rsid w:val="00B47CD0"/>
    <w:pPr>
      <w:spacing w:after="0" w:line="240" w:lineRule="auto"/>
      <w:ind w:right="-1" w:firstLine="709"/>
      <w:jc w:val="both"/>
      <w:textAlignment w:val="top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141">
    <w:name w:val="_Основной текст14 Знак"/>
    <w:link w:val="140"/>
    <w:rsid w:val="00B47CD0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6">
    <w:name w:val="Абзац списка Знак"/>
    <w:aliases w:val="Введение Знак,Заголовок мой1 Знак,СписокСТПр Знак,Нумерация Знак,ПАРАГРАФ Знак,список 1 Знак,it_List1 Знак,Ненумерованный список Знак,List Paragraph Знак,Второй абзац списка Знак,Список_маркированный Знак,Список_маркированный1 Знак"/>
    <w:link w:val="a5"/>
    <w:uiPriority w:val="34"/>
    <w:rsid w:val="00B47CD0"/>
  </w:style>
  <w:style w:type="character" w:customStyle="1" w:styleId="warning-text">
    <w:name w:val="warning-text"/>
    <w:basedOn w:val="a0"/>
    <w:rsid w:val="00B47CD0"/>
  </w:style>
  <w:style w:type="character" w:customStyle="1" w:styleId="ac">
    <w:name w:val="Без интервала Знак"/>
    <w:aliases w:val="с интервалом Знак,5 межстрочный интервал Знак"/>
    <w:basedOn w:val="a0"/>
    <w:link w:val="ab"/>
    <w:rsid w:val="00B47CD0"/>
    <w:rPr>
      <w:rFonts w:ascii="Calibri" w:eastAsia="Calibri" w:hAnsi="Calibri" w:cs="Times New Roman"/>
      <w:lang w:val="en-US" w:eastAsia="en-US" w:bidi="en-US"/>
    </w:rPr>
  </w:style>
  <w:style w:type="paragraph" w:customStyle="1" w:styleId="S">
    <w:name w:val="S_Обычный"/>
    <w:basedOn w:val="a"/>
    <w:link w:val="S0"/>
    <w:autoRedefine/>
    <w:qFormat/>
    <w:rsid w:val="00B47CD0"/>
    <w:pPr>
      <w:tabs>
        <w:tab w:val="left" w:pos="993"/>
      </w:tabs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noProof/>
      <w:sz w:val="26"/>
      <w:szCs w:val="26"/>
    </w:rPr>
  </w:style>
  <w:style w:type="character" w:customStyle="1" w:styleId="S0">
    <w:name w:val="S_Обычный Знак"/>
    <w:basedOn w:val="a0"/>
    <w:link w:val="S"/>
    <w:rsid w:val="00B47CD0"/>
    <w:rPr>
      <w:rFonts w:ascii="Times New Roman" w:eastAsia="Calibri" w:hAnsi="Times New Roman" w:cs="Times New Roman"/>
      <w:b/>
      <w:noProof/>
      <w:sz w:val="26"/>
      <w:szCs w:val="26"/>
    </w:rPr>
  </w:style>
  <w:style w:type="paragraph" w:customStyle="1" w:styleId="71">
    <w:name w:val="Заголовок 71"/>
    <w:basedOn w:val="a"/>
    <w:next w:val="a"/>
    <w:unhideWhenUsed/>
    <w:qFormat/>
    <w:rsid w:val="00B47CD0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404040"/>
      <w:sz w:val="24"/>
      <w:szCs w:val="24"/>
    </w:rPr>
  </w:style>
  <w:style w:type="table" w:customStyle="1" w:styleId="TableGridReport1">
    <w:name w:val="Table Grid Report1"/>
    <w:basedOn w:val="a1"/>
    <w:next w:val="a8"/>
    <w:uiPriority w:val="59"/>
    <w:rsid w:val="00B47C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чный_центр"/>
    <w:basedOn w:val="a"/>
    <w:rsid w:val="00B47CD0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17">
    <w:name w:val="toc 1"/>
    <w:basedOn w:val="a"/>
    <w:next w:val="a"/>
    <w:autoRedefine/>
    <w:uiPriority w:val="39"/>
    <w:semiHidden/>
    <w:unhideWhenUsed/>
    <w:rsid w:val="00B47CD0"/>
    <w:pPr>
      <w:spacing w:after="100"/>
    </w:pPr>
  </w:style>
  <w:style w:type="paragraph" w:styleId="26">
    <w:name w:val="toc 2"/>
    <w:basedOn w:val="a"/>
    <w:next w:val="a"/>
    <w:autoRedefine/>
    <w:uiPriority w:val="39"/>
    <w:semiHidden/>
    <w:unhideWhenUsed/>
    <w:rsid w:val="00B47CD0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semiHidden/>
    <w:unhideWhenUsed/>
    <w:rsid w:val="00B47CD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5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59A0C-C2F7-4303-919E-30FF17A20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21</Pages>
  <Words>6501</Words>
  <Characters>37057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PC-1</cp:lastModifiedBy>
  <cp:revision>15</cp:revision>
  <cp:lastPrinted>2024-02-22T01:52:00Z</cp:lastPrinted>
  <dcterms:created xsi:type="dcterms:W3CDTF">2023-07-07T01:11:00Z</dcterms:created>
  <dcterms:modified xsi:type="dcterms:W3CDTF">2024-02-22T01:53:00Z</dcterms:modified>
</cp:coreProperties>
</file>